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5A9" w:rsidRPr="00772ECD" w:rsidRDefault="00CE1590" w:rsidP="00615B05">
      <w:pPr>
        <w:jc w:val="center"/>
        <w:rPr>
          <w:rFonts w:cs="Arial"/>
          <w:b/>
          <w:bCs/>
          <w:color w:val="222222"/>
          <w:sz w:val="32"/>
          <w:szCs w:val="32"/>
          <w:shd w:val="clear" w:color="auto" w:fill="FFFFFF"/>
        </w:rPr>
      </w:pPr>
      <w:r w:rsidRPr="00772ECD">
        <w:rPr>
          <w:rFonts w:cs="Arial"/>
          <w:b/>
          <w:bCs/>
          <w:color w:val="222222"/>
          <w:sz w:val="32"/>
          <w:szCs w:val="32"/>
          <w:shd w:val="clear" w:color="auto" w:fill="FFFFFF"/>
        </w:rPr>
        <w:t>The Two-</w:t>
      </w:r>
      <w:r w:rsidR="00E034C6" w:rsidRPr="00772ECD">
        <w:rPr>
          <w:rFonts w:cs="Arial"/>
          <w:b/>
          <w:bCs/>
          <w:color w:val="222222"/>
          <w:sz w:val="32"/>
          <w:szCs w:val="32"/>
          <w:shd w:val="clear" w:color="auto" w:fill="FFFFFF"/>
        </w:rPr>
        <w:t>Millennium</w:t>
      </w:r>
      <w:r w:rsidRPr="00772ECD">
        <w:rPr>
          <w:rFonts w:cs="Arial"/>
          <w:b/>
          <w:bCs/>
          <w:color w:val="222222"/>
          <w:sz w:val="32"/>
          <w:szCs w:val="32"/>
          <w:shd w:val="clear" w:color="auto" w:fill="FFFFFF"/>
        </w:rPr>
        <w:t xml:space="preserve"> Jewish Debate on </w:t>
      </w:r>
      <w:r w:rsidR="004E45A9" w:rsidRPr="00772ECD">
        <w:rPr>
          <w:rFonts w:cs="Arial"/>
          <w:b/>
          <w:bCs/>
          <w:color w:val="222222"/>
          <w:sz w:val="32"/>
          <w:szCs w:val="32"/>
          <w:shd w:val="clear" w:color="auto" w:fill="FFFFFF"/>
        </w:rPr>
        <w:t xml:space="preserve">Sex Education and </w:t>
      </w:r>
      <w:r w:rsidRPr="00772ECD">
        <w:rPr>
          <w:rFonts w:cs="Arial"/>
          <w:b/>
          <w:bCs/>
          <w:color w:val="222222"/>
          <w:sz w:val="32"/>
          <w:szCs w:val="32"/>
          <w:shd w:val="clear" w:color="auto" w:fill="FFFFFF"/>
        </w:rPr>
        <w:t xml:space="preserve">Marital Intimacy: </w:t>
      </w:r>
    </w:p>
    <w:p w:rsidR="00442EEC" w:rsidRPr="00772ECD" w:rsidRDefault="00CE1590" w:rsidP="00FD2934">
      <w:pPr>
        <w:jc w:val="center"/>
        <w:rPr>
          <w:b/>
          <w:bCs/>
          <w:sz w:val="28"/>
          <w:szCs w:val="28"/>
        </w:rPr>
      </w:pPr>
      <w:r w:rsidRPr="00772ECD">
        <w:rPr>
          <w:rFonts w:cs="Arial"/>
          <w:b/>
          <w:bCs/>
          <w:color w:val="222222"/>
          <w:sz w:val="28"/>
          <w:szCs w:val="28"/>
          <w:shd w:val="clear" w:color="auto" w:fill="FFFFFF"/>
        </w:rPr>
        <w:t>From Espionage in Talmudic Bedroom</w:t>
      </w:r>
      <w:r w:rsidR="00615B05" w:rsidRPr="00772ECD">
        <w:rPr>
          <w:rFonts w:cs="Arial"/>
          <w:b/>
          <w:bCs/>
          <w:color w:val="222222"/>
          <w:sz w:val="28"/>
          <w:szCs w:val="28"/>
          <w:shd w:val="clear" w:color="auto" w:fill="FFFFFF"/>
        </w:rPr>
        <w:t>s</w:t>
      </w:r>
      <w:r w:rsidRPr="00772ECD">
        <w:rPr>
          <w:rFonts w:cs="Arial"/>
          <w:b/>
          <w:bCs/>
          <w:color w:val="222222"/>
          <w:sz w:val="28"/>
          <w:szCs w:val="28"/>
          <w:shd w:val="clear" w:color="auto" w:fill="FFFFFF"/>
        </w:rPr>
        <w:t> to Conte</w:t>
      </w:r>
      <w:r w:rsidR="00615B05" w:rsidRPr="00772ECD">
        <w:rPr>
          <w:rFonts w:cs="Arial"/>
          <w:b/>
          <w:bCs/>
          <w:color w:val="222222"/>
          <w:sz w:val="28"/>
          <w:szCs w:val="28"/>
          <w:shd w:val="clear" w:color="auto" w:fill="FFFFFF"/>
        </w:rPr>
        <w:t xml:space="preserve">mporary </w:t>
      </w:r>
      <w:r w:rsidRPr="00772ECD">
        <w:rPr>
          <w:rFonts w:cs="Arial"/>
          <w:b/>
          <w:bCs/>
          <w:color w:val="222222"/>
          <w:sz w:val="28"/>
          <w:szCs w:val="28"/>
          <w:shd w:val="clear" w:color="auto" w:fill="FFFFFF"/>
        </w:rPr>
        <w:t xml:space="preserve">Ultra-Orthodox </w:t>
      </w:r>
      <w:r w:rsidR="00615B05" w:rsidRPr="00772ECD">
        <w:rPr>
          <w:rFonts w:cs="Arial"/>
          <w:b/>
          <w:bCs/>
          <w:color w:val="222222"/>
          <w:sz w:val="28"/>
          <w:szCs w:val="28"/>
          <w:shd w:val="clear" w:color="auto" w:fill="FFFFFF"/>
        </w:rPr>
        <w:t xml:space="preserve">Guidebooks for Newly Married Couples </w:t>
      </w:r>
    </w:p>
    <w:p w:rsidR="00CE1590" w:rsidRPr="00772ECD" w:rsidRDefault="00CE1590" w:rsidP="00CE1590">
      <w:pPr>
        <w:jc w:val="center"/>
        <w:rPr>
          <w:b/>
          <w:bCs/>
          <w:sz w:val="28"/>
          <w:szCs w:val="28"/>
        </w:rPr>
      </w:pPr>
      <w:r w:rsidRPr="00772ECD">
        <w:rPr>
          <w:b/>
          <w:bCs/>
          <w:sz w:val="28"/>
          <w:szCs w:val="28"/>
        </w:rPr>
        <w:t>Noam Zion</w:t>
      </w:r>
    </w:p>
    <w:p w:rsidR="00411A3A" w:rsidRDefault="00CE1590" w:rsidP="00411A3A">
      <w:pPr>
        <w:jc w:val="center"/>
        <w:rPr>
          <w:b/>
          <w:bCs/>
          <w:sz w:val="24"/>
          <w:szCs w:val="24"/>
        </w:rPr>
      </w:pPr>
      <w:r w:rsidRPr="00772ECD">
        <w:rPr>
          <w:b/>
          <w:bCs/>
          <w:sz w:val="24"/>
          <w:szCs w:val="24"/>
        </w:rPr>
        <w:t>Hartman Institute</w:t>
      </w:r>
      <w:r w:rsidR="00510DC9" w:rsidRPr="00772ECD">
        <w:rPr>
          <w:b/>
          <w:bCs/>
          <w:sz w:val="24"/>
          <w:szCs w:val="24"/>
        </w:rPr>
        <w:t xml:space="preserve"> in Jerusalem</w:t>
      </w:r>
    </w:p>
    <w:p w:rsidR="00411A3A" w:rsidRDefault="00411A3A" w:rsidP="00411A3A">
      <w:pPr>
        <w:jc w:val="center"/>
        <w:rPr>
          <w:b/>
          <w:bCs/>
          <w:sz w:val="24"/>
          <w:szCs w:val="24"/>
        </w:rPr>
      </w:pPr>
      <w:r>
        <w:rPr>
          <w:noProof/>
        </w:rPr>
        <w:drawing>
          <wp:inline distT="0" distB="0" distL="0" distR="0" wp14:anchorId="0AA123F5" wp14:editId="62ED3243">
            <wp:extent cx="2857500" cy="4286250"/>
            <wp:effectExtent l="0" t="0" r="0" b="0"/>
            <wp:docPr id="9" name="Picture 9" descr="https://jps.org/wp-content/uploads/2020/10/9780827614666-1-3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ps.org/wp-content/uploads/2020/10/9780827614666-1-300x4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inline>
        </w:drawing>
      </w:r>
    </w:p>
    <w:p w:rsidR="00411A3A" w:rsidRDefault="00411A3A" w:rsidP="00411A3A">
      <w:pPr>
        <w:rPr>
          <w:b/>
          <w:bCs/>
          <w:sz w:val="24"/>
          <w:szCs w:val="24"/>
        </w:rPr>
      </w:pPr>
      <w:r w:rsidRPr="00411A3A">
        <w:rPr>
          <w:b/>
          <w:bCs/>
          <w:sz w:val="24"/>
          <w:szCs w:val="24"/>
        </w:rPr>
        <w:t>https://jps.org/books/sanctified-sex/</w:t>
      </w:r>
      <w:r w:rsidRPr="00411A3A">
        <w:t xml:space="preserve"> </w:t>
      </w:r>
      <w:r w:rsidRPr="00411A3A">
        <w:rPr>
          <w:b/>
          <w:bCs/>
          <w:sz w:val="24"/>
          <w:szCs w:val="24"/>
        </w:rPr>
        <w:t>276-1466-6</w:t>
      </w:r>
      <w:r>
        <w:rPr>
          <w:b/>
          <w:bCs/>
          <w:sz w:val="24"/>
          <w:szCs w:val="24"/>
        </w:rPr>
        <w:t xml:space="preserve">   </w:t>
      </w:r>
      <w:r w:rsidRPr="00411A3A">
        <w:rPr>
          <w:b/>
          <w:bCs/>
          <w:sz w:val="24"/>
          <w:szCs w:val="24"/>
        </w:rPr>
        <w:t>$36.00</w:t>
      </w:r>
    </w:p>
    <w:p w:rsidR="00CC1F6D" w:rsidRPr="00CC1F6D" w:rsidRDefault="00CC1F6D" w:rsidP="00CC1F6D">
      <w:pPr>
        <w:pStyle w:val="ListParagraph"/>
        <w:numPr>
          <w:ilvl w:val="0"/>
          <w:numId w:val="25"/>
        </w:numPr>
        <w:ind w:left="284" w:hanging="284"/>
        <w:rPr>
          <w:b/>
          <w:bCs/>
          <w:sz w:val="24"/>
          <w:szCs w:val="24"/>
        </w:rPr>
      </w:pPr>
      <w:r w:rsidRPr="00CC1F6D">
        <w:rPr>
          <w:b/>
          <w:bCs/>
          <w:sz w:val="24"/>
          <w:szCs w:val="24"/>
        </w:rPr>
        <w:t>From Espionage in Talmudic Bedrooms to Contemporary</w:t>
      </w:r>
      <w:r>
        <w:rPr>
          <w:b/>
          <w:bCs/>
          <w:sz w:val="24"/>
          <w:szCs w:val="24"/>
        </w:rPr>
        <w:t xml:space="preserve"> Sex Ed</w:t>
      </w:r>
    </w:p>
    <w:p w:rsidR="00CC1F6D" w:rsidRDefault="00CC1F6D" w:rsidP="00061306">
      <w:pPr>
        <w:rPr>
          <w:b/>
          <w:bCs/>
          <w:sz w:val="24"/>
          <w:szCs w:val="24"/>
        </w:rPr>
      </w:pPr>
      <w:r w:rsidRPr="00CC1F6D">
        <w:rPr>
          <w:b/>
          <w:bCs/>
          <w:sz w:val="24"/>
          <w:szCs w:val="24"/>
        </w:rPr>
        <w:t xml:space="preserve">II. </w:t>
      </w:r>
      <w:r w:rsidR="00061306" w:rsidRPr="00061306">
        <w:rPr>
          <w:b/>
          <w:bCs/>
          <w:sz w:val="24"/>
          <w:szCs w:val="24"/>
        </w:rPr>
        <w:t>The Dark Side of Rabbinic Judaism:</w:t>
      </w:r>
      <w:r w:rsidR="00061306">
        <w:rPr>
          <w:b/>
          <w:bCs/>
          <w:sz w:val="24"/>
          <w:szCs w:val="24"/>
        </w:rPr>
        <w:t xml:space="preserve"> </w:t>
      </w:r>
      <w:r w:rsidR="00061306" w:rsidRPr="00061306">
        <w:rPr>
          <w:b/>
          <w:bCs/>
          <w:sz w:val="24"/>
          <w:szCs w:val="24"/>
        </w:rPr>
        <w:t xml:space="preserve"> Rabbi Eliezer and Imma Shalom’s Bedroom Modesty and the Contemporary Hasidic Ideal of Ascetic Marriage</w:t>
      </w:r>
      <w:r w:rsidR="00061306">
        <w:rPr>
          <w:b/>
          <w:bCs/>
          <w:sz w:val="24"/>
          <w:szCs w:val="24"/>
        </w:rPr>
        <w:t xml:space="preserve"> </w:t>
      </w:r>
      <w:r w:rsidR="00061306" w:rsidRPr="00061306">
        <w:rPr>
          <w:b/>
          <w:bCs/>
          <w:sz w:val="24"/>
          <w:szCs w:val="24"/>
        </w:rPr>
        <w:t>versus</w:t>
      </w:r>
      <w:r w:rsidR="00061306">
        <w:rPr>
          <w:b/>
          <w:bCs/>
          <w:sz w:val="24"/>
          <w:szCs w:val="24"/>
        </w:rPr>
        <w:t xml:space="preserve"> </w:t>
      </w:r>
      <w:r w:rsidR="00061306">
        <w:rPr>
          <w:b/>
          <w:bCs/>
          <w:sz w:val="24"/>
          <w:szCs w:val="24"/>
        </w:rPr>
        <w:br/>
      </w:r>
      <w:r w:rsidR="00061306" w:rsidRPr="00061306">
        <w:rPr>
          <w:b/>
          <w:bCs/>
          <w:sz w:val="24"/>
          <w:szCs w:val="24"/>
        </w:rPr>
        <w:t>Reform Judaism’s New Vision of Marriage as a Covenantal Partnership of Lovers</w:t>
      </w:r>
    </w:p>
    <w:p w:rsidR="00CC1F6D" w:rsidRPr="00CC1F6D" w:rsidRDefault="00CC1F6D" w:rsidP="00CC1F6D">
      <w:pPr>
        <w:rPr>
          <w:b/>
          <w:bCs/>
          <w:sz w:val="24"/>
          <w:szCs w:val="24"/>
        </w:rPr>
      </w:pPr>
      <w:r w:rsidRPr="00CC1F6D">
        <w:rPr>
          <w:b/>
          <w:bCs/>
          <w:sz w:val="24"/>
          <w:szCs w:val="24"/>
        </w:rPr>
        <w:t>III. The Litvak Revolution and the Role of Marital Communication in a Loving Relationship</w:t>
      </w:r>
    </w:p>
    <w:p w:rsidR="00E6129F" w:rsidRPr="00E6129F" w:rsidRDefault="00E6129F" w:rsidP="00E6129F">
      <w:pPr>
        <w:pStyle w:val="Heading2"/>
        <w:numPr>
          <w:ilvl w:val="0"/>
          <w:numId w:val="16"/>
        </w:numPr>
        <w:rPr>
          <w:rFonts w:asciiTheme="minorHAnsi" w:hAnsiTheme="minorHAnsi"/>
          <w:szCs w:val="24"/>
        </w:rPr>
      </w:pPr>
      <w:r>
        <w:rPr>
          <w:b w:val="0"/>
          <w:bCs w:val="0"/>
          <w:sz w:val="28"/>
        </w:rPr>
        <w:br w:type="page"/>
      </w:r>
      <w:r w:rsidRPr="00772ECD">
        <w:rPr>
          <w:rFonts w:asciiTheme="minorHAnsi" w:hAnsiTheme="minorHAnsi"/>
          <w:sz w:val="28"/>
        </w:rPr>
        <w:lastRenderedPageBreak/>
        <w:t>Talmudic Sexual Espionage: Learning about Marital Intimacy</w:t>
      </w:r>
      <w:r>
        <w:rPr>
          <w:rFonts w:asciiTheme="minorHAnsi" w:hAnsiTheme="minorHAnsi"/>
          <w:sz w:val="28"/>
        </w:rPr>
        <w:t xml:space="preserve"> </w:t>
      </w:r>
      <w:r>
        <w:rPr>
          <w:rFonts w:asciiTheme="minorHAnsi" w:hAnsiTheme="minorHAnsi"/>
          <w:sz w:val="28"/>
        </w:rPr>
        <w:br/>
      </w:r>
      <w:r w:rsidRPr="00E6129F">
        <w:rPr>
          <w:rFonts w:asciiTheme="minorHAnsi" w:hAnsiTheme="minorHAnsi"/>
          <w:szCs w:val="24"/>
        </w:rPr>
        <w:t xml:space="preserve">“Zooming Into the Bedroom” and Mandatory Rabbinic Voyeurism </w:t>
      </w:r>
    </w:p>
    <w:p w:rsidR="00E6129F" w:rsidRPr="00772ECD" w:rsidRDefault="00E6129F" w:rsidP="00E6129F">
      <w:pPr>
        <w:jc w:val="center"/>
        <w:rPr>
          <w:lang w:eastAsia="he-IL"/>
        </w:rPr>
      </w:pPr>
      <w:r w:rsidRPr="00772ECD">
        <w:rPr>
          <w:noProof/>
        </w:rPr>
        <w:drawing>
          <wp:inline distT="0" distB="0" distL="0" distR="0" wp14:anchorId="00EAD2B7" wp14:editId="4BA2793E">
            <wp:extent cx="3855600" cy="2577600"/>
            <wp:effectExtent l="0" t="0" r="0" b="0"/>
            <wp:docPr id="10" name="Picture 10" descr="15 year old daughter's lover emerges from under the bed in the room! -  Gossip Lanka New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year old daughter's lover emerges from under the bed in the room! -  Gossip Lanka News [Engl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600" cy="2577600"/>
                    </a:xfrm>
                    <a:prstGeom prst="rect">
                      <a:avLst/>
                    </a:prstGeom>
                    <a:noFill/>
                    <a:ln>
                      <a:noFill/>
                    </a:ln>
                  </pic:spPr>
                </pic:pic>
              </a:graphicData>
            </a:graphic>
          </wp:inline>
        </w:drawing>
      </w:r>
    </w:p>
    <w:p w:rsidR="00E6129F" w:rsidRPr="00E6129F" w:rsidRDefault="00E6129F" w:rsidP="00E6129F">
      <w:pPr>
        <w:pStyle w:val="Heading2"/>
        <w:numPr>
          <w:ilvl w:val="0"/>
          <w:numId w:val="17"/>
        </w:numPr>
        <w:rPr>
          <w:rFonts w:asciiTheme="minorHAnsi" w:hAnsiTheme="minorHAnsi"/>
          <w:sz w:val="26"/>
          <w:szCs w:val="26"/>
        </w:rPr>
      </w:pPr>
      <w:r w:rsidRPr="00E6129F">
        <w:rPr>
          <w:rFonts w:asciiTheme="minorHAnsi" w:hAnsiTheme="minorHAnsi"/>
          <w:sz w:val="26"/>
          <w:szCs w:val="26"/>
        </w:rPr>
        <w:t xml:space="preserve">Under Rav’s Bed: Kahana in the Master’s Bedroom: </w:t>
      </w:r>
      <w:r>
        <w:rPr>
          <w:rFonts w:asciiTheme="minorHAnsi" w:hAnsiTheme="minorHAnsi"/>
          <w:sz w:val="26"/>
          <w:szCs w:val="26"/>
        </w:rPr>
        <w:br/>
      </w:r>
      <w:r w:rsidRPr="00E6129F">
        <w:rPr>
          <w:rFonts w:asciiTheme="minorHAnsi" w:hAnsiTheme="minorHAnsi"/>
          <w:sz w:val="26"/>
          <w:szCs w:val="26"/>
        </w:rPr>
        <w:t>“This [too] is Torah and to learn I must!"</w:t>
      </w:r>
    </w:p>
    <w:p w:rsidR="00E6129F" w:rsidRPr="00E6129F" w:rsidRDefault="00E6129F" w:rsidP="00E6129F">
      <w:pPr>
        <w:pStyle w:val="ListParagraph"/>
        <w:ind w:left="1080"/>
        <w:jc w:val="both"/>
        <w:rPr>
          <w:sz w:val="26"/>
          <w:szCs w:val="26"/>
        </w:rPr>
      </w:pPr>
      <w:r w:rsidRPr="00E6129F">
        <w:rPr>
          <w:sz w:val="26"/>
          <w:szCs w:val="26"/>
        </w:rPr>
        <w:t>Rav Kahana went in under Rav's bed. He heard him chatting, jesting (playing, laughing, or engaging in foreplay) and gratifying his needs.</w:t>
      </w:r>
    </w:p>
    <w:p w:rsidR="00E6129F" w:rsidRPr="00E6129F" w:rsidRDefault="00E6129F" w:rsidP="00E6129F">
      <w:pPr>
        <w:pStyle w:val="ListParagraph"/>
        <w:ind w:left="1080"/>
        <w:rPr>
          <w:sz w:val="26"/>
          <w:szCs w:val="26"/>
        </w:rPr>
      </w:pPr>
      <w:r w:rsidRPr="00E6129F">
        <w:rPr>
          <w:sz w:val="26"/>
          <w:szCs w:val="26"/>
        </w:rPr>
        <w:t>Rav Kahana said to him: "It seems as if the mouth of Abba had never before tasted that dish!"</w:t>
      </w:r>
    </w:p>
    <w:p w:rsidR="00E6129F" w:rsidRPr="00E6129F" w:rsidRDefault="00E6129F" w:rsidP="00E6129F">
      <w:pPr>
        <w:pStyle w:val="ListParagraph"/>
        <w:ind w:left="1080"/>
        <w:rPr>
          <w:sz w:val="26"/>
          <w:szCs w:val="26"/>
        </w:rPr>
      </w:pPr>
      <w:r w:rsidRPr="00E6129F">
        <w:rPr>
          <w:sz w:val="26"/>
          <w:szCs w:val="26"/>
        </w:rPr>
        <w:t xml:space="preserve">Rav replied: "Kahana, are you </w:t>
      </w:r>
      <w:r w:rsidRPr="00E6129F">
        <w:rPr>
          <w:i/>
          <w:iCs/>
          <w:sz w:val="26"/>
          <w:szCs w:val="26"/>
        </w:rPr>
        <w:t>there</w:t>
      </w:r>
      <w:r w:rsidRPr="00E6129F">
        <w:rPr>
          <w:sz w:val="26"/>
          <w:szCs w:val="26"/>
        </w:rPr>
        <w:t>? Get out, for it is not the way of the world [i.e. it is not good manners (</w:t>
      </w:r>
      <w:r w:rsidRPr="00E6129F">
        <w:rPr>
          <w:i/>
          <w:iCs/>
          <w:sz w:val="26"/>
          <w:szCs w:val="26"/>
        </w:rPr>
        <w:t>derekh eretz</w:t>
      </w:r>
      <w:r w:rsidRPr="00E6129F">
        <w:rPr>
          <w:sz w:val="26"/>
          <w:szCs w:val="26"/>
        </w:rPr>
        <w:t>)].</w:t>
      </w:r>
    </w:p>
    <w:p w:rsidR="00E6129F" w:rsidRPr="00E6129F" w:rsidRDefault="00E6129F" w:rsidP="00E6129F">
      <w:pPr>
        <w:pStyle w:val="ListParagraph"/>
        <w:ind w:left="1080"/>
        <w:rPr>
          <w:sz w:val="26"/>
          <w:szCs w:val="26"/>
        </w:rPr>
      </w:pPr>
      <w:r w:rsidRPr="00E6129F">
        <w:rPr>
          <w:sz w:val="26"/>
          <w:szCs w:val="26"/>
        </w:rPr>
        <w:t>Rav Kahana answered back: “This [too] is Torah and to learn I must!"</w:t>
      </w:r>
    </w:p>
    <w:p w:rsidR="00E6129F" w:rsidRPr="00E6129F" w:rsidRDefault="00E6129F" w:rsidP="00E6129F">
      <w:pPr>
        <w:pStyle w:val="ListParagraph"/>
        <w:ind w:left="1080"/>
        <w:rPr>
          <w:sz w:val="26"/>
          <w:szCs w:val="26"/>
        </w:rPr>
      </w:pPr>
      <w:r w:rsidRPr="00E6129F">
        <w:rPr>
          <w:sz w:val="26"/>
          <w:szCs w:val="26"/>
        </w:rPr>
        <w:t xml:space="preserve">(TB Brakhot 62a; see also TB Hagiga 5b) </w:t>
      </w:r>
    </w:p>
    <w:p w:rsidR="00E6129F" w:rsidRDefault="00E6129F">
      <w:pPr>
        <w:rPr>
          <w:rFonts w:eastAsia="Palatino Linotype" w:cs="David"/>
          <w:b/>
          <w:bCs/>
          <w:sz w:val="24"/>
          <w:szCs w:val="24"/>
          <w:lang w:eastAsia="he-IL"/>
        </w:rPr>
      </w:pPr>
      <w:r>
        <w:rPr>
          <w:szCs w:val="24"/>
        </w:rPr>
        <w:br w:type="page"/>
      </w:r>
    </w:p>
    <w:p w:rsidR="00E6129F" w:rsidRPr="00E6129F" w:rsidRDefault="00E6129F" w:rsidP="00E6129F">
      <w:pPr>
        <w:pStyle w:val="Heading1"/>
        <w:numPr>
          <w:ilvl w:val="0"/>
          <w:numId w:val="16"/>
        </w:numPr>
        <w:rPr>
          <w:color w:val="auto"/>
        </w:rPr>
      </w:pPr>
      <w:r>
        <w:rPr>
          <w:color w:val="auto"/>
        </w:rPr>
        <w:lastRenderedPageBreak/>
        <w:t xml:space="preserve">The </w:t>
      </w:r>
      <w:r w:rsidRPr="00E6129F">
        <w:rPr>
          <w:color w:val="auto"/>
        </w:rPr>
        <w:t xml:space="preserve"> 1960s</w:t>
      </w:r>
      <w:r>
        <w:rPr>
          <w:color w:val="auto"/>
        </w:rPr>
        <w:t>:  T</w:t>
      </w:r>
      <w:r w:rsidRPr="00E6129F">
        <w:rPr>
          <w:color w:val="auto"/>
        </w:rPr>
        <w:t xml:space="preserve">he </w:t>
      </w:r>
      <w:r>
        <w:rPr>
          <w:color w:val="auto"/>
        </w:rPr>
        <w:t>Generation of</w:t>
      </w:r>
      <w:r w:rsidRPr="00E6129F">
        <w:rPr>
          <w:i/>
          <w:iCs/>
          <w:color w:val="auto"/>
        </w:rPr>
        <w:t xml:space="preserve"> The </w:t>
      </w:r>
      <w:r w:rsidRPr="00E6129F">
        <w:rPr>
          <w:i/>
          <w:iCs/>
          <w:color w:val="auto"/>
        </w:rPr>
        <w:t>Jewish Catalogue</w:t>
      </w:r>
      <w:r>
        <w:rPr>
          <w:color w:val="auto"/>
        </w:rPr>
        <w:t xml:space="preserve"> and their Ambivalence between NeoTraditionalism and </w:t>
      </w:r>
      <w:r w:rsidRPr="00E6129F">
        <w:rPr>
          <w:color w:val="auto"/>
        </w:rPr>
        <w:t xml:space="preserve"> </w:t>
      </w:r>
      <w:r>
        <w:rPr>
          <w:color w:val="auto"/>
        </w:rPr>
        <w:t>t</w:t>
      </w:r>
      <w:r w:rsidRPr="00E6129F">
        <w:rPr>
          <w:color w:val="auto"/>
        </w:rPr>
        <w:t>he American Sexual Revolution</w:t>
      </w:r>
    </w:p>
    <w:p w:rsidR="00E6129F" w:rsidRPr="00BB6FE7" w:rsidRDefault="00E6129F" w:rsidP="00E6129F">
      <w:pPr>
        <w:pStyle w:val="Heading2"/>
        <w:numPr>
          <w:ilvl w:val="0"/>
          <w:numId w:val="17"/>
        </w:numPr>
        <w:rPr>
          <w:rFonts w:asciiTheme="minorHAnsi" w:hAnsiTheme="minorHAnsi"/>
          <w:sz w:val="26"/>
          <w:szCs w:val="26"/>
        </w:rPr>
      </w:pPr>
      <w:bookmarkStart w:id="0" w:name="_Toc91952661"/>
      <w:r w:rsidRPr="00BB6FE7">
        <w:rPr>
          <w:rFonts w:asciiTheme="minorHAnsi" w:hAnsiTheme="minorHAnsi"/>
          <w:i/>
          <w:iCs/>
          <w:sz w:val="26"/>
          <w:szCs w:val="26"/>
        </w:rPr>
        <w:t>The Jewish Catalogue</w:t>
      </w:r>
      <w:r w:rsidRPr="00BB6FE7">
        <w:rPr>
          <w:rFonts w:asciiTheme="minorHAnsi" w:hAnsiTheme="minorHAnsi"/>
          <w:sz w:val="26"/>
          <w:szCs w:val="26"/>
        </w:rPr>
        <w:t xml:space="preserve"> (1976): Calling for a new Halakhah and a new Aggadah</w:t>
      </w:r>
      <w:bookmarkEnd w:id="0"/>
    </w:p>
    <w:p w:rsidR="00E6129F" w:rsidRPr="00E6129F" w:rsidRDefault="00E6129F" w:rsidP="00E6129F">
      <w:pPr>
        <w:pStyle w:val="ListParagraph"/>
        <w:spacing w:line="360" w:lineRule="auto"/>
        <w:rPr>
          <w:rFonts w:ascii="Arial" w:hAnsi="Arial" w:cs="Arial"/>
          <w:sz w:val="24"/>
          <w:szCs w:val="24"/>
          <w:lang w:eastAsia="he-IL"/>
        </w:rPr>
      </w:pPr>
      <w:r w:rsidRPr="00E6129F">
        <w:rPr>
          <w:rFonts w:ascii="Arial" w:hAnsi="Arial" w:cs="Arial"/>
          <w:b/>
          <w:bCs/>
          <w:sz w:val="24"/>
          <w:szCs w:val="24"/>
          <w:lang w:eastAsia="he-IL"/>
        </w:rPr>
        <w:t xml:space="preserve">Arthur Green: </w:t>
      </w:r>
      <w:r>
        <w:rPr>
          <w:rFonts w:ascii="Arial" w:hAnsi="Arial" w:cs="Arial"/>
          <w:b/>
          <w:bCs/>
          <w:sz w:val="24"/>
          <w:szCs w:val="24"/>
          <w:lang w:eastAsia="he-IL"/>
        </w:rPr>
        <w:t xml:space="preserve">We are Not Halakhic Jews! </w:t>
      </w:r>
      <w:r w:rsidRPr="00E6129F">
        <w:rPr>
          <w:rFonts w:ascii="Arial" w:hAnsi="Arial" w:cs="Arial"/>
          <w:sz w:val="24"/>
          <w:szCs w:val="24"/>
          <w:lang w:eastAsia="he-IL"/>
        </w:rPr>
        <w:t xml:space="preserve"> </w:t>
      </w:r>
      <w:r>
        <w:rPr>
          <w:rFonts w:ascii="Arial" w:hAnsi="Arial" w:cs="Arial"/>
          <w:sz w:val="24"/>
          <w:szCs w:val="24"/>
          <w:lang w:eastAsia="he-IL"/>
        </w:rPr>
        <w:br/>
      </w:r>
      <w:r w:rsidRPr="00E6129F">
        <w:rPr>
          <w:rFonts w:ascii="Arial" w:hAnsi="Arial" w:cs="Arial"/>
          <w:sz w:val="24"/>
          <w:szCs w:val="24"/>
          <w:lang w:eastAsia="he-IL"/>
        </w:rPr>
        <w:t xml:space="preserve">The [Jewish] Catalog [is]. . . a reflection of the neo-traditional Jewish life-style that is evolving among certain young-in-spirit American Jews, in havurot—alternative communities. . . . While these circles have tended toward traditionalism . . . we are postmodern rather than premodern Jews, and our life-style is hardly to be considered halakhic . . . in the full sense. . . . </w:t>
      </w:r>
      <w:r>
        <w:rPr>
          <w:rFonts w:ascii="Arial" w:hAnsi="Arial" w:cs="Arial"/>
          <w:sz w:val="24"/>
          <w:szCs w:val="24"/>
          <w:lang w:eastAsia="he-IL"/>
        </w:rPr>
        <w:br/>
      </w:r>
      <w:r w:rsidRPr="00E6129F">
        <w:rPr>
          <w:rFonts w:ascii="Arial" w:hAnsi="Arial" w:cs="Arial"/>
          <w:sz w:val="24"/>
          <w:szCs w:val="24"/>
          <w:lang w:eastAsia="he-IL"/>
        </w:rPr>
        <w:t xml:space="preserve">It is in the areas of sexual relations and the place of women that this discrepancy between fully halakhic traditionalism and the neotraditionalism of these “new Jews” is most clearly seen….. </w:t>
      </w:r>
    </w:p>
    <w:p w:rsidR="00E6129F" w:rsidRDefault="00E6129F" w:rsidP="00E6129F">
      <w:pPr>
        <w:pStyle w:val="ListParagraph"/>
        <w:rPr>
          <w:sz w:val="24"/>
          <w:szCs w:val="24"/>
          <w:lang w:eastAsia="he-IL"/>
        </w:rPr>
      </w:pPr>
    </w:p>
    <w:p w:rsidR="00E6129F" w:rsidRPr="00E32EB0" w:rsidRDefault="00E6129F" w:rsidP="00BB6FE7">
      <w:pPr>
        <w:pStyle w:val="ListParagraph"/>
        <w:jc w:val="center"/>
        <w:rPr>
          <w:sz w:val="24"/>
          <w:szCs w:val="24"/>
          <w:lang w:eastAsia="he-IL"/>
        </w:rPr>
      </w:pPr>
      <w:r>
        <w:rPr>
          <w:noProof/>
        </w:rPr>
        <w:drawing>
          <wp:inline distT="0" distB="0" distL="0" distR="0" wp14:anchorId="58B14D19" wp14:editId="24E78CFA">
            <wp:extent cx="2653200" cy="3837600"/>
            <wp:effectExtent l="0" t="0" r="0" b="0"/>
            <wp:docPr id="15" name="Picture 15" descr="Remember &amp;#39;The Jewish Catalog&amp;#39;? - Table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 &amp;#39;The Jewish Catalog&amp;#39;? - Tablet Magaz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200" cy="3837600"/>
                    </a:xfrm>
                    <a:prstGeom prst="rect">
                      <a:avLst/>
                    </a:prstGeom>
                    <a:noFill/>
                    <a:ln>
                      <a:noFill/>
                    </a:ln>
                  </pic:spPr>
                </pic:pic>
              </a:graphicData>
            </a:graphic>
          </wp:inline>
        </w:drawing>
      </w:r>
    </w:p>
    <w:p w:rsidR="00E6129F" w:rsidRPr="00E6129F" w:rsidRDefault="00E6129F" w:rsidP="00E6129F">
      <w:pPr>
        <w:pStyle w:val="ListParagraph"/>
        <w:spacing w:after="160" w:line="259" w:lineRule="auto"/>
        <w:ind w:left="360"/>
        <w:rPr>
          <w:b/>
          <w:bCs/>
        </w:rPr>
      </w:pPr>
      <w:r w:rsidRPr="009C0866">
        <w:rPr>
          <w:noProof/>
        </w:rPr>
        <w:lastRenderedPageBreak/>
        <w:drawing>
          <wp:inline distT="0" distB="0" distL="0" distR="0" wp14:anchorId="394DEF88" wp14:editId="7DEB046D">
            <wp:extent cx="4096800" cy="4096800"/>
            <wp:effectExtent l="0" t="0" r="0" b="0"/>
            <wp:docPr id="11" name="Picture 11" descr="Post-Holocaust American Judaism Collections | Program in Jewish Studies |  University of Colorado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Holocaust American Judaism Collections | Program in Jewish Studies |  University of Colorado Boul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6800" cy="4096800"/>
                    </a:xfrm>
                    <a:prstGeom prst="rect">
                      <a:avLst/>
                    </a:prstGeom>
                    <a:noFill/>
                    <a:ln>
                      <a:noFill/>
                    </a:ln>
                  </pic:spPr>
                </pic:pic>
              </a:graphicData>
            </a:graphic>
          </wp:inline>
        </w:drawing>
      </w:r>
    </w:p>
    <w:p w:rsidR="00E6129F" w:rsidRPr="00BB6FE7" w:rsidRDefault="00E6129F" w:rsidP="00BB6FE7">
      <w:pPr>
        <w:pStyle w:val="Heading2"/>
        <w:numPr>
          <w:ilvl w:val="0"/>
          <w:numId w:val="28"/>
        </w:numPr>
        <w:rPr>
          <w:rFonts w:asciiTheme="minorHAnsi" w:hAnsiTheme="minorHAnsi"/>
          <w:sz w:val="26"/>
          <w:szCs w:val="26"/>
        </w:rPr>
      </w:pPr>
      <w:bookmarkStart w:id="1" w:name="_Toc91952662"/>
      <w:r w:rsidRPr="00BB6FE7">
        <w:rPr>
          <w:rFonts w:asciiTheme="minorHAnsi" w:hAnsiTheme="minorHAnsi"/>
          <w:sz w:val="26"/>
          <w:szCs w:val="26"/>
        </w:rPr>
        <w:t xml:space="preserve">Reb Zalman Schachter-Shalomi (1924–2014): </w:t>
      </w:r>
      <w:r w:rsidRPr="00BB6FE7">
        <w:rPr>
          <w:rFonts w:asciiTheme="minorHAnsi" w:hAnsiTheme="minorHAnsi"/>
          <w:sz w:val="26"/>
          <w:szCs w:val="26"/>
        </w:rPr>
        <w:t>Sex and Guilt</w:t>
      </w:r>
      <w:r w:rsidR="00BB6FE7">
        <w:rPr>
          <w:rFonts w:asciiTheme="minorHAnsi" w:hAnsiTheme="minorHAnsi"/>
          <w:sz w:val="26"/>
          <w:szCs w:val="26"/>
        </w:rPr>
        <w:t xml:space="preserve"> and </w:t>
      </w:r>
      <w:r w:rsidRPr="00BB6FE7">
        <w:rPr>
          <w:rFonts w:asciiTheme="minorHAnsi" w:hAnsiTheme="minorHAnsi"/>
          <w:sz w:val="26"/>
          <w:szCs w:val="26"/>
        </w:rPr>
        <w:t xml:space="preserve">My </w:t>
      </w:r>
      <w:r w:rsidR="00BB6FE7">
        <w:rPr>
          <w:rFonts w:asciiTheme="minorHAnsi" w:hAnsiTheme="minorHAnsi"/>
          <w:sz w:val="26"/>
          <w:szCs w:val="26"/>
        </w:rPr>
        <w:t>Habad</w:t>
      </w:r>
      <w:r w:rsidRPr="00BB6FE7">
        <w:rPr>
          <w:rFonts w:asciiTheme="minorHAnsi" w:hAnsiTheme="minorHAnsi"/>
          <w:sz w:val="26"/>
          <w:szCs w:val="26"/>
        </w:rPr>
        <w:t xml:space="preserve"> Sex Ed</w:t>
      </w:r>
      <w:bookmarkEnd w:id="1"/>
      <w:r w:rsidRPr="00BB6FE7">
        <w:rPr>
          <w:rStyle w:val="FootnoteReference"/>
          <w:rFonts w:asciiTheme="minorHAnsi" w:hAnsiTheme="minorHAnsi"/>
          <w:sz w:val="26"/>
          <w:szCs w:val="26"/>
        </w:rPr>
        <w:footnoteReference w:id="1"/>
      </w:r>
      <w:r w:rsidRPr="00BB6FE7">
        <w:rPr>
          <w:rFonts w:asciiTheme="minorHAnsi" w:hAnsiTheme="minorHAnsi"/>
          <w:sz w:val="26"/>
          <w:szCs w:val="26"/>
          <w:vertAlign w:val="superscript"/>
        </w:rPr>
        <w:t xml:space="preserve"> </w:t>
      </w:r>
    </w:p>
    <w:p w:rsidR="00BB6FE7" w:rsidRDefault="00E6129F" w:rsidP="00BB6FE7">
      <w:pPr>
        <w:pStyle w:val="ListParagraph"/>
        <w:spacing w:after="160" w:line="259" w:lineRule="auto"/>
        <w:ind w:left="0"/>
        <w:rPr>
          <w:sz w:val="26"/>
          <w:szCs w:val="26"/>
        </w:rPr>
      </w:pPr>
      <w:r w:rsidRPr="00BB6FE7">
        <w:rPr>
          <w:b/>
          <w:bCs/>
          <w:sz w:val="26"/>
          <w:szCs w:val="26"/>
        </w:rPr>
        <w:t>Reb Zalman</w:t>
      </w:r>
      <w:r w:rsidRPr="00BB6FE7">
        <w:rPr>
          <w:sz w:val="26"/>
          <w:szCs w:val="26"/>
        </w:rPr>
        <w:t xml:space="preserve">: “When I was a student in the yeshiva, I remember thinking of sexuality as that lousy trick that God played on us. How could God do such a terrible thing as to implant in us an urge that is so difficult to resist? I would even get “bad thoughts” from looking at the ads for Maidenform bras that were in the subway.” </w:t>
      </w:r>
    </w:p>
    <w:p w:rsidR="00E6129F" w:rsidRPr="00BB6FE7" w:rsidRDefault="00E6129F" w:rsidP="00E6129F">
      <w:pPr>
        <w:pStyle w:val="Heading2"/>
        <w:numPr>
          <w:ilvl w:val="0"/>
          <w:numId w:val="28"/>
        </w:numPr>
        <w:spacing w:after="160" w:line="259" w:lineRule="auto"/>
        <w:ind w:left="720" w:hanging="720"/>
        <w:rPr>
          <w:sz w:val="26"/>
          <w:szCs w:val="26"/>
        </w:rPr>
      </w:pPr>
      <w:bookmarkStart w:id="2" w:name="_Toc91952663"/>
      <w:r w:rsidRPr="00BB6FE7">
        <w:rPr>
          <w:sz w:val="26"/>
          <w:szCs w:val="26"/>
        </w:rPr>
        <w:t>Modern Jewish Critique of the American Sexual Revolution</w:t>
      </w:r>
      <w:bookmarkEnd w:id="2"/>
      <w:r w:rsidRPr="00BB6FE7">
        <w:rPr>
          <w:sz w:val="26"/>
          <w:szCs w:val="26"/>
        </w:rPr>
        <w:t xml:space="preserve"> </w:t>
      </w:r>
    </w:p>
    <w:p w:rsidR="00E6129F" w:rsidRPr="00BB6FE7" w:rsidRDefault="00E6129F" w:rsidP="00E6129F">
      <w:pPr>
        <w:pStyle w:val="ListParagraph"/>
        <w:numPr>
          <w:ilvl w:val="0"/>
          <w:numId w:val="29"/>
        </w:numPr>
        <w:spacing w:after="160" w:line="259" w:lineRule="auto"/>
        <w:rPr>
          <w:sz w:val="26"/>
          <w:szCs w:val="26"/>
        </w:rPr>
      </w:pPr>
      <w:r w:rsidRPr="00BB6FE7">
        <w:rPr>
          <w:b/>
          <w:bCs/>
          <w:sz w:val="26"/>
          <w:szCs w:val="26"/>
        </w:rPr>
        <w:t>Herschel Matt:</w:t>
      </w:r>
      <w:r w:rsidRPr="00BB6FE7">
        <w:rPr>
          <w:sz w:val="26"/>
          <w:szCs w:val="26"/>
        </w:rPr>
        <w:t xml:space="preserve"> The sexual revolution . . . has increased our knowledge, awareness and frankness, [and] decreased many of our fears. . . . And yet in spite of all the good in the sexual revolution . . . there is much that is bad. (</w:t>
      </w:r>
      <w:r w:rsidRPr="00BB6FE7">
        <w:rPr>
          <w:i/>
          <w:iCs/>
          <w:sz w:val="26"/>
          <w:szCs w:val="26"/>
        </w:rPr>
        <w:t>The Second Jewish Catalogue</w:t>
      </w:r>
      <w:r w:rsidRPr="00BB6FE7">
        <w:rPr>
          <w:sz w:val="26"/>
          <w:szCs w:val="26"/>
        </w:rPr>
        <w:t>)</w:t>
      </w:r>
    </w:p>
    <w:p w:rsidR="00BB6FE7" w:rsidRDefault="00BB6FE7" w:rsidP="00BB6FE7">
      <w:pPr>
        <w:pStyle w:val="ListParagraph"/>
        <w:spacing w:after="160" w:line="259" w:lineRule="auto"/>
        <w:rPr>
          <w:sz w:val="24"/>
          <w:szCs w:val="24"/>
        </w:rPr>
      </w:pPr>
    </w:p>
    <w:p w:rsidR="00E6129F" w:rsidRPr="00BB6FE7" w:rsidRDefault="00E6129F" w:rsidP="00E6129F">
      <w:pPr>
        <w:pStyle w:val="ListParagraph"/>
        <w:numPr>
          <w:ilvl w:val="0"/>
          <w:numId w:val="29"/>
        </w:numPr>
        <w:spacing w:after="160" w:line="259" w:lineRule="auto"/>
        <w:rPr>
          <w:sz w:val="26"/>
          <w:szCs w:val="26"/>
        </w:rPr>
      </w:pPr>
      <w:r w:rsidRPr="00BB6FE7">
        <w:rPr>
          <w:b/>
          <w:bCs/>
          <w:sz w:val="26"/>
          <w:szCs w:val="26"/>
        </w:rPr>
        <w:t>Eugene Borowitz:</w:t>
      </w:r>
      <w:r w:rsidRPr="00BB6FE7">
        <w:rPr>
          <w:sz w:val="26"/>
          <w:szCs w:val="26"/>
        </w:rPr>
        <w:t xml:space="preserve"> Too often our civilization is amoral about sex and not infrequently teaches shamelessness and the </w:t>
      </w:r>
      <w:r w:rsidRPr="00BB6FE7">
        <w:rPr>
          <w:rStyle w:val="i"/>
          <w:color w:val="auto"/>
          <w:sz w:val="26"/>
          <w:szCs w:val="26"/>
        </w:rPr>
        <w:t>abolition of all guilt</w:t>
      </w:r>
      <w:r w:rsidRPr="00BB6FE7">
        <w:rPr>
          <w:sz w:val="26"/>
          <w:szCs w:val="26"/>
        </w:rPr>
        <w:t xml:space="preserve">. It considers immediate pleasure the highest goal. By glorifying genitality and exploiting our repressions, contemporary society has largely stripped sexuality of its mysterious power to expose us to </w:t>
      </w:r>
      <w:r w:rsidRPr="00BB6FE7">
        <w:rPr>
          <w:rStyle w:val="i"/>
          <w:color w:val="auto"/>
          <w:sz w:val="26"/>
          <w:szCs w:val="26"/>
        </w:rPr>
        <w:t>transcendence</w:t>
      </w:r>
      <w:r w:rsidRPr="00BB6FE7">
        <w:rPr>
          <w:sz w:val="26"/>
          <w:szCs w:val="26"/>
        </w:rPr>
        <w:t>. (</w:t>
      </w:r>
      <w:r w:rsidRPr="00BB6FE7">
        <w:rPr>
          <w:i/>
          <w:iCs/>
          <w:sz w:val="26"/>
          <w:szCs w:val="26"/>
        </w:rPr>
        <w:t>Choosing a Sex Ethic</w:t>
      </w:r>
      <w:r w:rsidRPr="00BB6FE7">
        <w:rPr>
          <w:sz w:val="26"/>
          <w:szCs w:val="26"/>
        </w:rPr>
        <w:t xml:space="preserve">) </w:t>
      </w:r>
    </w:p>
    <w:p w:rsidR="00E6129F" w:rsidRPr="00BB6FE7" w:rsidRDefault="00E6129F" w:rsidP="00E6129F">
      <w:pPr>
        <w:pStyle w:val="ListParagraph"/>
        <w:spacing w:after="160" w:line="259" w:lineRule="auto"/>
        <w:rPr>
          <w:sz w:val="26"/>
          <w:szCs w:val="26"/>
        </w:rPr>
      </w:pPr>
    </w:p>
    <w:p w:rsidR="00E6129F" w:rsidRPr="00BB6FE7" w:rsidRDefault="00E6129F" w:rsidP="00E6129F">
      <w:pPr>
        <w:pStyle w:val="ListParagraph"/>
        <w:numPr>
          <w:ilvl w:val="0"/>
          <w:numId w:val="29"/>
        </w:numPr>
        <w:spacing w:after="160" w:line="259" w:lineRule="auto"/>
        <w:rPr>
          <w:sz w:val="26"/>
          <w:szCs w:val="26"/>
        </w:rPr>
      </w:pPr>
      <w:r w:rsidRPr="00BB6FE7">
        <w:rPr>
          <w:b/>
          <w:bCs/>
          <w:sz w:val="26"/>
          <w:szCs w:val="26"/>
        </w:rPr>
        <w:t>Arthur Green:</w:t>
      </w:r>
      <w:r w:rsidRPr="00BB6FE7">
        <w:rPr>
          <w:sz w:val="26"/>
          <w:szCs w:val="26"/>
        </w:rPr>
        <w:t xml:space="preserve"> We Jews should stand opposed to the current moves toward the “demystification” of sexuality which seek to define coupling as a purely biological function. We are made most fully human by the fact that this act, shared by us with the animal kingdom, can be raised in our consciousness to the rung of . . . the sublime mystery of union. Sexuality at its fullest is brimming with religious </w:t>
      </w:r>
      <w:r w:rsidR="00DA0688">
        <w:rPr>
          <w:i/>
          <w:sz w:val="26"/>
          <w:szCs w:val="26"/>
        </w:rPr>
        <w:t>kav</w:t>
      </w:r>
      <w:bookmarkStart w:id="3" w:name="_GoBack"/>
      <w:bookmarkEnd w:id="3"/>
      <w:r w:rsidRPr="00BB6FE7">
        <w:rPr>
          <w:i/>
          <w:sz w:val="26"/>
          <w:szCs w:val="26"/>
        </w:rPr>
        <w:t>anah</w:t>
      </w:r>
      <w:r w:rsidRPr="00BB6FE7">
        <w:rPr>
          <w:sz w:val="26"/>
          <w:szCs w:val="26"/>
        </w:rPr>
        <w:t xml:space="preserve"> [spiritual intentionality]. (</w:t>
      </w:r>
      <w:r w:rsidRPr="00BB6FE7">
        <w:rPr>
          <w:i/>
          <w:iCs/>
          <w:sz w:val="26"/>
          <w:szCs w:val="26"/>
        </w:rPr>
        <w:t>The Second Jewish Catalogue</w:t>
      </w:r>
      <w:r w:rsidRPr="00BB6FE7">
        <w:rPr>
          <w:sz w:val="26"/>
          <w:szCs w:val="26"/>
        </w:rPr>
        <w:t>)</w:t>
      </w:r>
    </w:p>
    <w:p w:rsidR="00E6129F" w:rsidRPr="00BB6FE7" w:rsidRDefault="00E6129F" w:rsidP="00E6129F">
      <w:pPr>
        <w:pStyle w:val="ListParagraph"/>
        <w:spacing w:after="160" w:line="259" w:lineRule="auto"/>
        <w:ind w:left="0"/>
        <w:rPr>
          <w:sz w:val="26"/>
          <w:szCs w:val="26"/>
        </w:rPr>
      </w:pPr>
    </w:p>
    <w:p w:rsidR="00E6129F" w:rsidRPr="00BB6FE7" w:rsidRDefault="00E6129F" w:rsidP="00E6129F">
      <w:pPr>
        <w:pStyle w:val="Heading2"/>
        <w:numPr>
          <w:ilvl w:val="0"/>
          <w:numId w:val="28"/>
        </w:numPr>
        <w:rPr>
          <w:rFonts w:asciiTheme="minorHAnsi" w:hAnsiTheme="minorHAnsi"/>
          <w:b w:val="0"/>
          <w:bCs w:val="0"/>
          <w:sz w:val="26"/>
          <w:szCs w:val="26"/>
        </w:rPr>
      </w:pPr>
      <w:bookmarkStart w:id="4" w:name="_Toc91952664"/>
      <w:r w:rsidRPr="00BB6FE7">
        <w:rPr>
          <w:rFonts w:asciiTheme="minorHAnsi" w:hAnsiTheme="minorHAnsi"/>
          <w:sz w:val="26"/>
          <w:szCs w:val="26"/>
        </w:rPr>
        <w:t>The Kabbalist Inspiration for a Sacred Sexual Revolution</w:t>
      </w:r>
      <w:bookmarkEnd w:id="4"/>
      <w:r w:rsidRPr="00BB6FE7">
        <w:rPr>
          <w:rFonts w:asciiTheme="minorHAnsi" w:hAnsiTheme="minorHAnsi"/>
          <w:sz w:val="26"/>
          <w:szCs w:val="26"/>
        </w:rPr>
        <w:t xml:space="preserve"> </w:t>
      </w:r>
    </w:p>
    <w:p w:rsidR="00E6129F" w:rsidRPr="00BB6FE7" w:rsidRDefault="00E6129F" w:rsidP="00BB6FE7">
      <w:pPr>
        <w:pStyle w:val="ListParagraph"/>
        <w:numPr>
          <w:ilvl w:val="1"/>
          <w:numId w:val="28"/>
        </w:numPr>
        <w:ind w:left="0"/>
        <w:rPr>
          <w:sz w:val="26"/>
          <w:szCs w:val="26"/>
          <w:lang w:eastAsia="he-IL"/>
        </w:rPr>
      </w:pPr>
      <w:r w:rsidRPr="00BB6FE7">
        <w:rPr>
          <w:b/>
          <w:bCs/>
          <w:sz w:val="26"/>
          <w:szCs w:val="26"/>
        </w:rPr>
        <w:t>Arthur Green:</w:t>
      </w:r>
      <w:r w:rsidRPr="00BB6FE7">
        <w:rPr>
          <w:sz w:val="26"/>
          <w:szCs w:val="26"/>
        </w:rPr>
        <w:t xml:space="preserve"> </w:t>
      </w:r>
      <w:r w:rsidRPr="00BB6FE7">
        <w:rPr>
          <w:b/>
          <w:bCs/>
          <w:sz w:val="26"/>
          <w:szCs w:val="26"/>
        </w:rPr>
        <w:t xml:space="preserve">Return the Neo-Kabbalah </w:t>
      </w:r>
      <w:r w:rsidRPr="00BB6FE7">
        <w:rPr>
          <w:sz w:val="26"/>
          <w:szCs w:val="26"/>
        </w:rPr>
        <w:br/>
        <w:t xml:space="preserve">The greatest and potentially most divine mystery accessible to most humans is the </w:t>
      </w:r>
      <w:r w:rsidRPr="00BB6FE7">
        <w:rPr>
          <w:i/>
          <w:sz w:val="26"/>
          <w:szCs w:val="26"/>
        </w:rPr>
        <w:t>mystery of sexuality</w:t>
      </w:r>
      <w:r w:rsidRPr="00BB6FE7">
        <w:rPr>
          <w:sz w:val="26"/>
          <w:szCs w:val="26"/>
        </w:rPr>
        <w:t>. . . . Kabbalists see the very origins of the universe as a never-ceasing process of arousal, coupling, gestation, and birth within the life of a God who is both male and female, and proclaim this complex inner flow of divinity, described in the most graphic of sexual terms, to be the highest of mysteries. All this imagery provides for the Jew an ideal of sexuality.</w:t>
      </w:r>
      <w:r w:rsidR="00BB6FE7">
        <w:rPr>
          <w:sz w:val="26"/>
          <w:szCs w:val="26"/>
          <w:lang w:eastAsia="he-IL"/>
        </w:rPr>
        <w:t>(1976)</w:t>
      </w:r>
    </w:p>
    <w:p w:rsidR="00E6129F" w:rsidRPr="00BB6FE7" w:rsidRDefault="00E6129F" w:rsidP="00BB6FE7">
      <w:pPr>
        <w:pStyle w:val="ListParagraph"/>
        <w:ind w:left="0"/>
        <w:rPr>
          <w:sz w:val="26"/>
          <w:szCs w:val="26"/>
        </w:rPr>
      </w:pPr>
    </w:p>
    <w:p w:rsidR="00E6129F" w:rsidRPr="00BB6FE7" w:rsidRDefault="00E6129F" w:rsidP="00BB6FE7">
      <w:pPr>
        <w:pStyle w:val="ListParagraph"/>
        <w:numPr>
          <w:ilvl w:val="1"/>
          <w:numId w:val="28"/>
        </w:numPr>
        <w:spacing w:after="160" w:line="259" w:lineRule="auto"/>
        <w:ind w:left="0"/>
        <w:rPr>
          <w:sz w:val="26"/>
          <w:szCs w:val="26"/>
        </w:rPr>
      </w:pPr>
      <w:r w:rsidRPr="00BB6FE7">
        <w:rPr>
          <w:b/>
          <w:bCs/>
          <w:sz w:val="26"/>
          <w:szCs w:val="26"/>
        </w:rPr>
        <w:t>Reb Zalman</w:t>
      </w:r>
      <w:r w:rsidRPr="00BB6FE7">
        <w:rPr>
          <w:sz w:val="26"/>
          <w:szCs w:val="26"/>
        </w:rPr>
        <w:t xml:space="preserve">: </w:t>
      </w:r>
      <w:r w:rsidRPr="00BB6FE7">
        <w:rPr>
          <w:b/>
          <w:bCs/>
          <w:sz w:val="26"/>
          <w:szCs w:val="26"/>
        </w:rPr>
        <w:t xml:space="preserve">Sacred sex </w:t>
      </w:r>
      <w:r w:rsidRPr="00BB6FE7">
        <w:rPr>
          <w:sz w:val="26"/>
          <w:szCs w:val="26"/>
        </w:rPr>
        <w:t>is the experience of ecstasy; it is the real sexual revolution. Sacred sexuality is about love—not merely the positive feeling between intimates, but an overwhelming reverence for all embodied life on whatever level of existence. . . . Sacred sexuality is about the re-enchantment of our lives. It is about embracing the imponderable mystery of existence. (1994)</w:t>
      </w:r>
    </w:p>
    <w:p w:rsidR="00E6129F" w:rsidRPr="00BB6FE7" w:rsidRDefault="00E6129F" w:rsidP="00BB6FE7">
      <w:pPr>
        <w:pStyle w:val="ListParagraph"/>
        <w:ind w:left="0"/>
        <w:rPr>
          <w:sz w:val="26"/>
          <w:szCs w:val="26"/>
        </w:rPr>
      </w:pPr>
    </w:p>
    <w:p w:rsidR="00E6129F" w:rsidRPr="00BB6FE7" w:rsidRDefault="00E6129F" w:rsidP="00BB6FE7">
      <w:pPr>
        <w:pStyle w:val="ListParagraph"/>
        <w:numPr>
          <w:ilvl w:val="1"/>
          <w:numId w:val="28"/>
        </w:numPr>
        <w:ind w:left="0"/>
        <w:rPr>
          <w:sz w:val="26"/>
          <w:szCs w:val="26"/>
        </w:rPr>
      </w:pPr>
      <w:r w:rsidRPr="00BB6FE7">
        <w:rPr>
          <w:b/>
          <w:bCs/>
          <w:sz w:val="26"/>
          <w:szCs w:val="26"/>
        </w:rPr>
        <w:t>Reb Zalman’s Alternative Sex Ed:</w:t>
      </w:r>
      <w:r w:rsidR="00BB6FE7" w:rsidRPr="00BB6FE7">
        <w:rPr>
          <w:b/>
          <w:bCs/>
          <w:sz w:val="26"/>
          <w:szCs w:val="26"/>
        </w:rPr>
        <w:t xml:space="preserve"> </w:t>
      </w:r>
      <w:r w:rsidRPr="00BB6FE7">
        <w:rPr>
          <w:sz w:val="26"/>
          <w:szCs w:val="26"/>
        </w:rPr>
        <w:t>I ask my Bar Mitzvah boys, “Do you masturbate?” And first they are a little sheepish about it and then they say, “Yes,” and I say, “You know what? It is a good thing to do on the Sabbath! Take your time, put on some music, and explore your body and what feels good for you, and most important, let God in.”</w:t>
      </w:r>
    </w:p>
    <w:p w:rsidR="00E6129F" w:rsidRPr="00BB6FE7" w:rsidRDefault="00E6129F" w:rsidP="00E6129F">
      <w:pPr>
        <w:spacing w:after="160" w:line="259" w:lineRule="auto"/>
        <w:rPr>
          <w:sz w:val="26"/>
          <w:szCs w:val="26"/>
        </w:rPr>
      </w:pPr>
      <w:r w:rsidRPr="00BB6FE7">
        <w:rPr>
          <w:sz w:val="26"/>
          <w:szCs w:val="26"/>
        </w:rPr>
        <w:lastRenderedPageBreak/>
        <w:t xml:space="preserve"> </w:t>
      </w:r>
      <w:r w:rsidRPr="00BB6FE7">
        <w:rPr>
          <w:b/>
          <w:bCs/>
          <w:sz w:val="26"/>
          <w:szCs w:val="26"/>
        </w:rPr>
        <w:t>I fail my children when I cannot take them into our bedroom and show them how it’s done.</w:t>
      </w:r>
      <w:r w:rsidRPr="00BB6FE7">
        <w:rPr>
          <w:sz w:val="26"/>
          <w:szCs w:val="26"/>
        </w:rPr>
        <w:t xml:space="preserve"> Every generation learns so much from generations past about everything else, but [about] our sexuality and how to make it sacred sex - [that!] we have to pick up in the gutter? The wise elder can encourage people to make love sacramentally, transforming a physical act into prayer and celebration.</w:t>
      </w:r>
    </w:p>
    <w:p w:rsidR="00AA0F33" w:rsidRPr="00772ECD" w:rsidRDefault="00AA0F33" w:rsidP="0095426E">
      <w:pPr>
        <w:rPr>
          <w:sz w:val="24"/>
          <w:szCs w:val="24"/>
        </w:rPr>
      </w:pPr>
    </w:p>
    <w:p w:rsidR="00E6129F" w:rsidRPr="00E6129F" w:rsidRDefault="00914660" w:rsidP="00E6129F">
      <w:pPr>
        <w:pStyle w:val="ListParagraph"/>
        <w:numPr>
          <w:ilvl w:val="0"/>
          <w:numId w:val="16"/>
        </w:numPr>
        <w:rPr>
          <w:b/>
          <w:bCs/>
          <w:sz w:val="28"/>
          <w:szCs w:val="28"/>
        </w:rPr>
      </w:pPr>
      <w:r w:rsidRPr="00E6129F">
        <w:rPr>
          <w:b/>
          <w:bCs/>
          <w:sz w:val="28"/>
          <w:szCs w:val="28"/>
        </w:rPr>
        <w:t>The Biblical Mitzvah of Onah</w:t>
      </w:r>
      <w:r w:rsidR="00E6129F" w:rsidRPr="00E6129F">
        <w:rPr>
          <w:b/>
          <w:bCs/>
          <w:sz w:val="28"/>
          <w:szCs w:val="28"/>
        </w:rPr>
        <w:t xml:space="preserve">: </w:t>
      </w:r>
      <w:r w:rsidR="00E6129F" w:rsidRPr="00E6129F">
        <w:rPr>
          <w:b/>
          <w:bCs/>
          <w:sz w:val="28"/>
          <w:szCs w:val="28"/>
        </w:rPr>
        <w:t xml:space="preserve">Strengthening the Marriage Bond  </w:t>
      </w:r>
    </w:p>
    <w:p w:rsidR="00E6129F" w:rsidRPr="00E6129F" w:rsidRDefault="00E6129F" w:rsidP="00E6129F">
      <w:pPr>
        <w:pStyle w:val="ListParagraph"/>
        <w:ind w:left="1080"/>
        <w:rPr>
          <w:b/>
          <w:bCs/>
          <w:sz w:val="24"/>
          <w:szCs w:val="24"/>
        </w:rPr>
      </w:pPr>
      <w:r w:rsidRPr="00E6129F">
        <w:rPr>
          <w:b/>
          <w:bCs/>
          <w:sz w:val="24"/>
          <w:szCs w:val="24"/>
        </w:rPr>
        <w:t xml:space="preserve"> </w:t>
      </w:r>
      <w:r w:rsidRPr="00E6129F">
        <w:rPr>
          <w:b/>
          <w:bCs/>
          <w:sz w:val="24"/>
          <w:szCs w:val="24"/>
        </w:rPr>
        <w:t xml:space="preserve">(1) Ethical and Legal Responsibilities to one’s Partner; </w:t>
      </w:r>
    </w:p>
    <w:p w:rsidR="00E6129F" w:rsidRPr="00E6129F" w:rsidRDefault="00E6129F" w:rsidP="00E6129F">
      <w:pPr>
        <w:pStyle w:val="ListParagraph"/>
        <w:ind w:left="1080"/>
        <w:rPr>
          <w:b/>
          <w:bCs/>
          <w:sz w:val="24"/>
          <w:szCs w:val="24"/>
        </w:rPr>
      </w:pPr>
      <w:r w:rsidRPr="00E6129F">
        <w:rPr>
          <w:b/>
          <w:bCs/>
          <w:sz w:val="24"/>
          <w:szCs w:val="24"/>
        </w:rPr>
        <w:t xml:space="preserve">(2) Art and Discipline of Lovemaking and Intimacy, </w:t>
      </w:r>
    </w:p>
    <w:p w:rsidR="00E6129F" w:rsidRPr="00E6129F" w:rsidRDefault="00E6129F" w:rsidP="00E6129F">
      <w:pPr>
        <w:pStyle w:val="ListParagraph"/>
        <w:ind w:left="1080"/>
        <w:rPr>
          <w:b/>
          <w:bCs/>
          <w:sz w:val="24"/>
          <w:szCs w:val="24"/>
        </w:rPr>
      </w:pPr>
      <w:r w:rsidRPr="00E6129F">
        <w:rPr>
          <w:b/>
          <w:bCs/>
          <w:sz w:val="24"/>
          <w:szCs w:val="24"/>
        </w:rPr>
        <w:t>and (3) Pursuit of Sanctity and Spirituality</w:t>
      </w:r>
    </w:p>
    <w:p w:rsidR="00981E29" w:rsidRPr="00772ECD" w:rsidRDefault="00981E29" w:rsidP="00310374">
      <w:pPr>
        <w:rPr>
          <w:b/>
          <w:bCs/>
        </w:rPr>
      </w:pPr>
      <w:r w:rsidRPr="00772ECD">
        <w:rPr>
          <w:b/>
          <w:bCs/>
          <w:noProof/>
          <w:sz w:val="28"/>
          <w:szCs w:val="28"/>
        </w:rPr>
        <w:drawing>
          <wp:inline distT="0" distB="0" distL="0" distR="0" wp14:anchorId="1A3D33B6" wp14:editId="38F58AEF">
            <wp:extent cx="4363200" cy="3178800"/>
            <wp:effectExtent l="0" t="0" r="0" b="3175"/>
            <wp:docPr id="5" name="Picture 5" descr="D:\Users\Noam\Desktop\Rembrandt_Harmensz._van_Rijn_-_Portret_van_een_paar_als_oudtestamentische_figuren,_genaamd_'Het_Joodse_bruidje'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oam\Desktop\Rembrandt_Harmensz._van_Rijn_-_Portret_van_een_paar_als_oudtestamentische_figuren,_genaamd_'Het_Joodse_bruidje'_-_Google_Art_Proje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3200" cy="3178800"/>
                    </a:xfrm>
                    <a:prstGeom prst="rect">
                      <a:avLst/>
                    </a:prstGeom>
                    <a:noFill/>
                    <a:ln>
                      <a:noFill/>
                    </a:ln>
                  </pic:spPr>
                </pic:pic>
              </a:graphicData>
            </a:graphic>
          </wp:inline>
        </w:drawing>
      </w:r>
      <w:r w:rsidR="0095426E">
        <w:rPr>
          <w:b/>
          <w:bCs/>
        </w:rPr>
        <w:br/>
      </w:r>
      <w:r w:rsidRPr="00772ECD">
        <w:rPr>
          <w:b/>
          <w:bCs/>
        </w:rPr>
        <w:t xml:space="preserve">Rembrandt, </w:t>
      </w:r>
      <w:r w:rsidR="00E6129F">
        <w:rPr>
          <w:b/>
          <w:bCs/>
        </w:rPr>
        <w:t>“</w:t>
      </w:r>
      <w:r w:rsidRPr="00772ECD">
        <w:rPr>
          <w:b/>
          <w:bCs/>
        </w:rPr>
        <w:t>The Jewish Bride</w:t>
      </w:r>
      <w:r w:rsidR="00E6129F">
        <w:rPr>
          <w:b/>
          <w:bCs/>
        </w:rPr>
        <w:t>”</w:t>
      </w:r>
    </w:p>
    <w:p w:rsidR="00244185" w:rsidRPr="00772ECD" w:rsidRDefault="00244185" w:rsidP="00E6129F">
      <w:pPr>
        <w:pStyle w:val="Heading2"/>
        <w:numPr>
          <w:ilvl w:val="0"/>
          <w:numId w:val="28"/>
        </w:numPr>
        <w:rPr>
          <w:rFonts w:asciiTheme="minorHAnsi" w:hAnsiTheme="minorHAnsi"/>
          <w:szCs w:val="24"/>
        </w:rPr>
      </w:pPr>
      <w:bookmarkStart w:id="5" w:name="_Toc8033127"/>
      <w:bookmarkStart w:id="6" w:name="_Toc11668733"/>
      <w:r w:rsidRPr="00772ECD">
        <w:rPr>
          <w:rFonts w:asciiTheme="minorHAnsi" w:hAnsiTheme="minorHAnsi"/>
          <w:szCs w:val="24"/>
        </w:rPr>
        <w:t>Mitzvat Onah: From the Husband’s Prerogative to the Wife’s Conjugal Rights</w:t>
      </w:r>
      <w:bookmarkEnd w:id="5"/>
      <w:bookmarkEnd w:id="6"/>
    </w:p>
    <w:p w:rsidR="00244185" w:rsidRPr="00BB6FE7" w:rsidRDefault="00244185" w:rsidP="004352DD">
      <w:pPr>
        <w:numPr>
          <w:ilvl w:val="0"/>
          <w:numId w:val="2"/>
        </w:numPr>
        <w:ind w:left="0"/>
        <w:jc w:val="both"/>
        <w:rPr>
          <w:sz w:val="26"/>
          <w:szCs w:val="26"/>
        </w:rPr>
      </w:pPr>
      <w:r w:rsidRPr="00BB6FE7">
        <w:rPr>
          <w:b/>
          <w:bCs/>
          <w:sz w:val="26"/>
          <w:szCs w:val="26"/>
        </w:rPr>
        <w:t>Exodus 21:9-11</w:t>
      </w:r>
      <w:r w:rsidR="004352DD" w:rsidRPr="00BB6FE7">
        <w:rPr>
          <w:sz w:val="26"/>
          <w:szCs w:val="26"/>
        </w:rPr>
        <w:t xml:space="preserve">: </w:t>
      </w:r>
      <w:r w:rsidRPr="00BB6FE7">
        <w:rPr>
          <w:sz w:val="26"/>
          <w:szCs w:val="26"/>
        </w:rPr>
        <w:t>“</w:t>
      </w:r>
      <w:r w:rsidR="004352DD" w:rsidRPr="00BB6FE7">
        <w:rPr>
          <w:sz w:val="26"/>
          <w:szCs w:val="26"/>
        </w:rPr>
        <w:t xml:space="preserve">A husband </w:t>
      </w:r>
      <w:r w:rsidRPr="00BB6FE7">
        <w:rPr>
          <w:sz w:val="26"/>
          <w:szCs w:val="26"/>
        </w:rPr>
        <w:t>sh</w:t>
      </w:r>
      <w:r w:rsidR="004352DD" w:rsidRPr="00BB6FE7">
        <w:rPr>
          <w:sz w:val="26"/>
          <w:szCs w:val="26"/>
        </w:rPr>
        <w:t>ould</w:t>
      </w:r>
      <w:r w:rsidRPr="00BB6FE7">
        <w:rPr>
          <w:sz w:val="26"/>
          <w:szCs w:val="26"/>
        </w:rPr>
        <w:t xml:space="preserve"> </w:t>
      </w:r>
      <w:r w:rsidR="004352DD" w:rsidRPr="00BB6FE7">
        <w:rPr>
          <w:sz w:val="26"/>
          <w:szCs w:val="26"/>
        </w:rPr>
        <w:t xml:space="preserve">treat his wife in </w:t>
      </w:r>
      <w:r w:rsidRPr="00BB6FE7">
        <w:rPr>
          <w:sz w:val="26"/>
          <w:szCs w:val="26"/>
        </w:rPr>
        <w:t>accor</w:t>
      </w:r>
      <w:r w:rsidR="004352DD" w:rsidRPr="00BB6FE7">
        <w:rPr>
          <w:sz w:val="26"/>
          <w:szCs w:val="26"/>
        </w:rPr>
        <w:t>d with</w:t>
      </w:r>
      <w:r w:rsidRPr="00BB6FE7">
        <w:rPr>
          <w:sz w:val="26"/>
          <w:szCs w:val="26"/>
        </w:rPr>
        <w:t xml:space="preserve"> the law of [marriageable] women</w:t>
      </w:r>
      <w:r w:rsidR="004352DD" w:rsidRPr="00BB6FE7">
        <w:rPr>
          <w:sz w:val="26"/>
          <w:szCs w:val="26"/>
        </w:rPr>
        <w:t xml:space="preserve">. So </w:t>
      </w:r>
      <w:r w:rsidRPr="00BB6FE7">
        <w:rPr>
          <w:sz w:val="26"/>
          <w:szCs w:val="26"/>
        </w:rPr>
        <w:t>if he marries a</w:t>
      </w:r>
      <w:r w:rsidR="004352DD" w:rsidRPr="00BB6FE7">
        <w:rPr>
          <w:sz w:val="26"/>
          <w:szCs w:val="26"/>
        </w:rPr>
        <w:t>dditional</w:t>
      </w:r>
      <w:r w:rsidRPr="00BB6FE7">
        <w:rPr>
          <w:sz w:val="26"/>
          <w:szCs w:val="26"/>
        </w:rPr>
        <w:t xml:space="preserve"> [woman], he must not deprive h</w:t>
      </w:r>
      <w:r w:rsidR="004352DD" w:rsidRPr="00BB6FE7">
        <w:rPr>
          <w:sz w:val="26"/>
          <w:szCs w:val="26"/>
        </w:rPr>
        <w:t xml:space="preserve">is first wife </w:t>
      </w:r>
      <w:r w:rsidRPr="00BB6FE7">
        <w:rPr>
          <w:sz w:val="26"/>
          <w:szCs w:val="26"/>
        </w:rPr>
        <w:t xml:space="preserve">of her </w:t>
      </w:r>
      <w:r w:rsidRPr="00BB6FE7">
        <w:rPr>
          <w:i/>
          <w:iCs/>
          <w:sz w:val="26"/>
          <w:szCs w:val="26"/>
        </w:rPr>
        <w:t>sheira</w:t>
      </w:r>
      <w:r w:rsidRPr="00BB6FE7">
        <w:rPr>
          <w:sz w:val="26"/>
          <w:szCs w:val="26"/>
        </w:rPr>
        <w:t xml:space="preserve">, her </w:t>
      </w:r>
      <w:r w:rsidRPr="00BB6FE7">
        <w:rPr>
          <w:i/>
          <w:iCs/>
          <w:sz w:val="26"/>
          <w:szCs w:val="26"/>
        </w:rPr>
        <w:t>kesut,</w:t>
      </w:r>
      <w:r w:rsidRPr="00BB6FE7">
        <w:rPr>
          <w:sz w:val="26"/>
          <w:szCs w:val="26"/>
        </w:rPr>
        <w:t xml:space="preserve"> and her </w:t>
      </w:r>
      <w:r w:rsidRPr="00BB6FE7">
        <w:rPr>
          <w:i/>
          <w:iCs/>
          <w:sz w:val="26"/>
          <w:szCs w:val="26"/>
        </w:rPr>
        <w:t>onah</w:t>
      </w:r>
      <w:r w:rsidRPr="00BB6FE7">
        <w:rPr>
          <w:b/>
          <w:bCs/>
          <w:sz w:val="26"/>
          <w:szCs w:val="26"/>
        </w:rPr>
        <w:t xml:space="preserve">. </w:t>
      </w:r>
      <w:r w:rsidRPr="00BB6FE7">
        <w:rPr>
          <w:sz w:val="26"/>
          <w:szCs w:val="26"/>
        </w:rPr>
        <w:t xml:space="preserve">If he does not provide these three, she </w:t>
      </w:r>
      <w:r w:rsidR="004352DD" w:rsidRPr="00BB6FE7">
        <w:rPr>
          <w:sz w:val="26"/>
          <w:szCs w:val="26"/>
        </w:rPr>
        <w:t>exits [the marriage]</w:t>
      </w:r>
      <w:r w:rsidRPr="00BB6FE7">
        <w:rPr>
          <w:sz w:val="26"/>
          <w:szCs w:val="26"/>
        </w:rPr>
        <w:t>…” (Exodus 21:9b-11)</w:t>
      </w:r>
    </w:p>
    <w:p w:rsidR="00244185" w:rsidRPr="00BB6FE7" w:rsidRDefault="00244185" w:rsidP="004352DD">
      <w:pPr>
        <w:numPr>
          <w:ilvl w:val="0"/>
          <w:numId w:val="2"/>
        </w:numPr>
        <w:ind w:left="0"/>
        <w:jc w:val="both"/>
        <w:rPr>
          <w:sz w:val="26"/>
          <w:szCs w:val="26"/>
        </w:rPr>
      </w:pPr>
      <w:r w:rsidRPr="00BB6FE7">
        <w:rPr>
          <w:b/>
          <w:bCs/>
          <w:sz w:val="26"/>
          <w:szCs w:val="26"/>
        </w:rPr>
        <w:t>Rashi</w:t>
      </w:r>
      <w:r w:rsidR="00836975" w:rsidRPr="00BB6FE7">
        <w:rPr>
          <w:sz w:val="26"/>
          <w:szCs w:val="26"/>
        </w:rPr>
        <w:t xml:space="preserve"> (11</w:t>
      </w:r>
      <w:r w:rsidR="00836975" w:rsidRPr="00BB6FE7">
        <w:rPr>
          <w:sz w:val="26"/>
          <w:szCs w:val="26"/>
          <w:vertAlign w:val="superscript"/>
        </w:rPr>
        <w:t>th</w:t>
      </w:r>
      <w:r w:rsidR="00836975" w:rsidRPr="00BB6FE7">
        <w:rPr>
          <w:sz w:val="26"/>
          <w:szCs w:val="26"/>
        </w:rPr>
        <w:t xml:space="preserve"> c. France)</w:t>
      </w:r>
      <w:r w:rsidRPr="00BB6FE7">
        <w:rPr>
          <w:sz w:val="26"/>
          <w:szCs w:val="26"/>
        </w:rPr>
        <w:t xml:space="preserve">: "her </w:t>
      </w:r>
      <w:r w:rsidRPr="00BB6FE7">
        <w:rPr>
          <w:i/>
          <w:iCs/>
          <w:sz w:val="26"/>
          <w:szCs w:val="26"/>
        </w:rPr>
        <w:t>sh'eira</w:t>
      </w:r>
      <w:r w:rsidRPr="00BB6FE7">
        <w:rPr>
          <w:sz w:val="26"/>
          <w:szCs w:val="26"/>
        </w:rPr>
        <w:t xml:space="preserve">, her </w:t>
      </w:r>
      <w:r w:rsidRPr="00BB6FE7">
        <w:rPr>
          <w:i/>
          <w:iCs/>
          <w:sz w:val="26"/>
          <w:szCs w:val="26"/>
        </w:rPr>
        <w:t>kesut,</w:t>
      </w:r>
      <w:r w:rsidRPr="00BB6FE7">
        <w:rPr>
          <w:sz w:val="26"/>
          <w:szCs w:val="26"/>
        </w:rPr>
        <w:t xml:space="preserve"> and her </w:t>
      </w:r>
      <w:r w:rsidRPr="00BB6FE7">
        <w:rPr>
          <w:i/>
          <w:iCs/>
          <w:sz w:val="26"/>
          <w:szCs w:val="26"/>
        </w:rPr>
        <w:t>onah</w:t>
      </w:r>
      <w:r w:rsidRPr="00BB6FE7">
        <w:rPr>
          <w:sz w:val="26"/>
          <w:szCs w:val="26"/>
        </w:rPr>
        <w:t>" are her food, her clothing and her sexual intercourse.</w:t>
      </w:r>
    </w:p>
    <w:p w:rsidR="00C03566" w:rsidRPr="00BB6FE7" w:rsidRDefault="00244185" w:rsidP="004B2AFD">
      <w:pPr>
        <w:pStyle w:val="ListParagraph"/>
        <w:numPr>
          <w:ilvl w:val="0"/>
          <w:numId w:val="19"/>
        </w:numPr>
        <w:ind w:left="0"/>
        <w:rPr>
          <w:sz w:val="26"/>
          <w:szCs w:val="26"/>
        </w:rPr>
      </w:pPr>
      <w:r w:rsidRPr="00BB6FE7">
        <w:rPr>
          <w:b/>
          <w:bCs/>
          <w:sz w:val="26"/>
          <w:szCs w:val="26"/>
        </w:rPr>
        <w:lastRenderedPageBreak/>
        <w:t>Ramban</w:t>
      </w:r>
      <w:r w:rsidR="00A67E9B" w:rsidRPr="00BB6FE7">
        <w:rPr>
          <w:b/>
          <w:bCs/>
          <w:sz w:val="26"/>
          <w:szCs w:val="26"/>
        </w:rPr>
        <w:t xml:space="preserve"> </w:t>
      </w:r>
      <w:r w:rsidR="00A67E9B" w:rsidRPr="00BB6FE7">
        <w:rPr>
          <w:sz w:val="26"/>
          <w:szCs w:val="26"/>
        </w:rPr>
        <w:t>(13</w:t>
      </w:r>
      <w:r w:rsidR="00A67E9B" w:rsidRPr="00BB6FE7">
        <w:rPr>
          <w:sz w:val="26"/>
          <w:szCs w:val="26"/>
          <w:vertAlign w:val="superscript"/>
        </w:rPr>
        <w:t>th</w:t>
      </w:r>
      <w:r w:rsidR="00A67E9B" w:rsidRPr="00BB6FE7">
        <w:rPr>
          <w:sz w:val="26"/>
          <w:szCs w:val="26"/>
        </w:rPr>
        <w:t xml:space="preserve"> c. </w:t>
      </w:r>
      <w:r w:rsidR="00836975" w:rsidRPr="00BB6FE7">
        <w:rPr>
          <w:sz w:val="26"/>
          <w:szCs w:val="26"/>
        </w:rPr>
        <w:t>Spain)</w:t>
      </w:r>
      <w:r w:rsidRPr="00BB6FE7">
        <w:rPr>
          <w:sz w:val="26"/>
          <w:szCs w:val="26"/>
        </w:rPr>
        <w:t>:</w:t>
      </w:r>
      <w:r w:rsidR="004352DD" w:rsidRPr="00BB6FE7">
        <w:rPr>
          <w:sz w:val="26"/>
          <w:szCs w:val="26"/>
        </w:rPr>
        <w:t xml:space="preserve"> </w:t>
      </w:r>
      <w:r w:rsidR="004352DD" w:rsidRPr="00BB6FE7">
        <w:rPr>
          <w:b/>
          <w:bCs/>
          <w:sz w:val="26"/>
          <w:szCs w:val="26"/>
        </w:rPr>
        <w:t>(1</w:t>
      </w:r>
      <w:r w:rsidR="004352DD" w:rsidRPr="00BB6FE7">
        <w:rPr>
          <w:sz w:val="26"/>
          <w:szCs w:val="26"/>
        </w:rPr>
        <w:t>)</w:t>
      </w:r>
      <w:r w:rsidR="004352DD" w:rsidRPr="00BB6FE7">
        <w:rPr>
          <w:b/>
          <w:bCs/>
          <w:sz w:val="26"/>
          <w:szCs w:val="26"/>
        </w:rPr>
        <w:t xml:space="preserve"> </w:t>
      </w:r>
      <w:r w:rsidRPr="00BB6FE7">
        <w:rPr>
          <w:b/>
          <w:bCs/>
          <w:i/>
          <w:iCs/>
          <w:sz w:val="26"/>
          <w:szCs w:val="26"/>
        </w:rPr>
        <w:t>sh'eira</w:t>
      </w:r>
      <w:r w:rsidRPr="00BB6FE7">
        <w:rPr>
          <w:sz w:val="26"/>
          <w:szCs w:val="26"/>
        </w:rPr>
        <w:t xml:space="preserve"> is a term for a "flesh" and blood relative. It recalls Adam and Eve who became one flesh in the garden, one family. But it may also mean that she may not be deprived of the touch of flesh of her husband. He is not to follow the Persian custom of having intercourse in his clothes.</w:t>
      </w:r>
      <w:r w:rsidR="00EA3FDC" w:rsidRPr="00BB6FE7">
        <w:rPr>
          <w:sz w:val="26"/>
          <w:szCs w:val="26"/>
        </w:rPr>
        <w:t xml:space="preserve"> </w:t>
      </w:r>
      <w:r w:rsidR="00EA3FDC" w:rsidRPr="00BB6FE7">
        <w:rPr>
          <w:b/>
          <w:bCs/>
          <w:sz w:val="26"/>
          <w:szCs w:val="26"/>
        </w:rPr>
        <w:t xml:space="preserve"> </w:t>
      </w:r>
      <w:r w:rsidR="00310374" w:rsidRPr="00BB6FE7">
        <w:rPr>
          <w:b/>
          <w:bCs/>
          <w:sz w:val="26"/>
          <w:szCs w:val="26"/>
        </w:rPr>
        <w:t xml:space="preserve">(2) </w:t>
      </w:r>
      <w:r w:rsidRPr="00BB6FE7">
        <w:rPr>
          <w:b/>
          <w:bCs/>
          <w:i/>
          <w:iCs/>
          <w:sz w:val="26"/>
          <w:szCs w:val="26"/>
        </w:rPr>
        <w:t xml:space="preserve">kesut </w:t>
      </w:r>
      <w:r w:rsidRPr="00BB6FE7">
        <w:rPr>
          <w:sz w:val="26"/>
          <w:szCs w:val="26"/>
        </w:rPr>
        <w:t xml:space="preserve">is her bed "clothes," her linens. She must be wooed in her bed in an honorable fashion, not on the floor like a prostitute. </w:t>
      </w:r>
      <w:r w:rsidR="004352DD" w:rsidRPr="00BB6FE7">
        <w:rPr>
          <w:sz w:val="26"/>
          <w:szCs w:val="26"/>
        </w:rPr>
        <w:t xml:space="preserve"> </w:t>
      </w:r>
      <w:r w:rsidR="004B2AFD" w:rsidRPr="00BB6FE7">
        <w:rPr>
          <w:b/>
          <w:bCs/>
          <w:sz w:val="26"/>
          <w:szCs w:val="26"/>
        </w:rPr>
        <w:br/>
      </w:r>
      <w:r w:rsidR="004352DD" w:rsidRPr="00BB6FE7">
        <w:rPr>
          <w:b/>
          <w:bCs/>
          <w:sz w:val="26"/>
          <w:szCs w:val="26"/>
        </w:rPr>
        <w:t>(3)</w:t>
      </w:r>
      <w:r w:rsidR="004352DD" w:rsidRPr="00BB6FE7">
        <w:rPr>
          <w:sz w:val="26"/>
          <w:szCs w:val="26"/>
        </w:rPr>
        <w:t xml:space="preserve"> </w:t>
      </w:r>
      <w:r w:rsidRPr="00BB6FE7">
        <w:rPr>
          <w:b/>
          <w:bCs/>
          <w:i/>
          <w:iCs/>
          <w:sz w:val="26"/>
          <w:szCs w:val="26"/>
        </w:rPr>
        <w:t>onah</w:t>
      </w:r>
      <w:r w:rsidRPr="00BB6FE7">
        <w:rPr>
          <w:sz w:val="26"/>
          <w:szCs w:val="26"/>
        </w:rPr>
        <w:t xml:space="preserve"> is her "times" of lovemaking, regularly scheduled, even if a second wife is taken.</w:t>
      </w:r>
    </w:p>
    <w:p w:rsidR="003D326B" w:rsidRPr="00BB6FE7" w:rsidRDefault="003D326B" w:rsidP="003D326B">
      <w:pPr>
        <w:pStyle w:val="Heading2"/>
        <w:numPr>
          <w:ilvl w:val="0"/>
          <w:numId w:val="28"/>
        </w:numPr>
        <w:rPr>
          <w:rFonts w:asciiTheme="minorHAnsi" w:hAnsiTheme="minorHAnsi"/>
          <w:sz w:val="26"/>
          <w:szCs w:val="26"/>
        </w:rPr>
      </w:pPr>
      <w:bookmarkStart w:id="7" w:name="_Toc91952667"/>
      <w:r w:rsidRPr="00BB6FE7">
        <w:rPr>
          <w:rFonts w:asciiTheme="minorHAnsi" w:hAnsiTheme="minorHAnsi"/>
          <w:sz w:val="26"/>
          <w:szCs w:val="26"/>
        </w:rPr>
        <w:t>Maimonides (12th c. Egypt) – Wooing Your Wife Every Time</w:t>
      </w:r>
      <w:bookmarkEnd w:id="7"/>
    </w:p>
    <w:p w:rsidR="003D326B" w:rsidRPr="00BB6FE7" w:rsidRDefault="003D326B" w:rsidP="003D326B">
      <w:pPr>
        <w:ind w:left="567"/>
        <w:rPr>
          <w:sz w:val="26"/>
          <w:szCs w:val="26"/>
        </w:rPr>
      </w:pPr>
      <w:r w:rsidRPr="00BB6FE7">
        <w:rPr>
          <w:sz w:val="26"/>
          <w:szCs w:val="26"/>
        </w:rPr>
        <w:t xml:space="preserve"> “A husband: shall not coerce her and force her into intercourse against her will (i.e. rape), but rather let him seek her consent as the outcome of conversation (</w:t>
      </w:r>
      <w:r w:rsidRPr="00BB6FE7">
        <w:rPr>
          <w:i/>
          <w:iCs/>
          <w:sz w:val="26"/>
          <w:szCs w:val="26"/>
        </w:rPr>
        <w:t>sikha</w:t>
      </w:r>
      <w:r w:rsidRPr="00BB6FE7">
        <w:rPr>
          <w:sz w:val="26"/>
          <w:szCs w:val="26"/>
        </w:rPr>
        <w:t>) and joy (</w:t>
      </w:r>
      <w:r w:rsidRPr="00BB6FE7">
        <w:rPr>
          <w:i/>
          <w:iCs/>
          <w:sz w:val="26"/>
          <w:szCs w:val="26"/>
        </w:rPr>
        <w:t>simkha</w:t>
      </w:r>
      <w:r w:rsidRPr="00BB6FE7">
        <w:rPr>
          <w:sz w:val="26"/>
          <w:szCs w:val="26"/>
        </w:rPr>
        <w:t>)” (Maimonides, Laws of Marriage 15: 17; see Laws of Character Traits 5:4).</w:t>
      </w:r>
    </w:p>
    <w:p w:rsidR="003D326B" w:rsidRPr="00BB6FE7" w:rsidRDefault="003D326B" w:rsidP="003D326B">
      <w:pPr>
        <w:pStyle w:val="Heading2"/>
        <w:numPr>
          <w:ilvl w:val="0"/>
          <w:numId w:val="28"/>
        </w:numPr>
        <w:rPr>
          <w:rFonts w:asciiTheme="minorHAnsi" w:hAnsiTheme="minorHAnsi"/>
          <w:sz w:val="26"/>
          <w:szCs w:val="26"/>
        </w:rPr>
      </w:pPr>
      <w:bookmarkStart w:id="8" w:name="_Toc91952668"/>
      <w:r w:rsidRPr="00BB6FE7">
        <w:rPr>
          <w:rFonts w:asciiTheme="minorHAnsi" w:hAnsiTheme="minorHAnsi"/>
          <w:sz w:val="26"/>
          <w:szCs w:val="26"/>
        </w:rPr>
        <w:t xml:space="preserve">Rav </w:t>
      </w:r>
      <w:r w:rsidR="00DA0688" w:rsidRPr="00BB6FE7">
        <w:rPr>
          <w:rFonts w:asciiTheme="minorHAnsi" w:hAnsiTheme="minorHAnsi"/>
          <w:sz w:val="26"/>
          <w:szCs w:val="26"/>
        </w:rPr>
        <w:t>Yaakov</w:t>
      </w:r>
      <w:r w:rsidRPr="00BB6FE7">
        <w:rPr>
          <w:rFonts w:asciiTheme="minorHAnsi" w:hAnsiTheme="minorHAnsi"/>
          <w:sz w:val="26"/>
          <w:szCs w:val="26"/>
        </w:rPr>
        <w:t xml:space="preserve"> Kanievsky the Steipler Rav</w:t>
      </w:r>
      <w:r w:rsidRPr="00BB6FE7">
        <w:rPr>
          <w:rFonts w:asciiTheme="minorHAnsi" w:hAnsiTheme="minorHAnsi"/>
          <w:b w:val="0"/>
          <w:bCs w:val="0"/>
          <w:sz w:val="26"/>
          <w:szCs w:val="26"/>
        </w:rPr>
        <w:t xml:space="preserve">: </w:t>
      </w:r>
      <w:r w:rsidRPr="00BB6FE7">
        <w:rPr>
          <w:rFonts w:asciiTheme="minorHAnsi" w:hAnsiTheme="minorHAnsi"/>
          <w:b w:val="0"/>
          <w:bCs w:val="0"/>
          <w:sz w:val="26"/>
          <w:szCs w:val="26"/>
        </w:rPr>
        <w:br/>
      </w:r>
      <w:r w:rsidRPr="00BB6FE7">
        <w:rPr>
          <w:rFonts w:asciiTheme="minorHAnsi" w:hAnsiTheme="minorHAnsi"/>
          <w:sz w:val="26"/>
          <w:szCs w:val="26"/>
        </w:rPr>
        <w:t>From Mandating Affection to Demanding Gender Justice: “Don’t Rob Your own Wife” and the Ethics of Onah (Conjugal Duties)</w:t>
      </w:r>
      <w:bookmarkEnd w:id="8"/>
    </w:p>
    <w:p w:rsidR="003D326B" w:rsidRPr="00BB6FE7" w:rsidRDefault="003D326B" w:rsidP="003D326B">
      <w:pPr>
        <w:rPr>
          <w:sz w:val="26"/>
          <w:szCs w:val="26"/>
        </w:rPr>
      </w:pPr>
      <w:r w:rsidRPr="00BB6FE7">
        <w:rPr>
          <w:sz w:val="26"/>
          <w:szCs w:val="26"/>
        </w:rPr>
        <w:t xml:space="preserve">[The Biblical law governing marriage (Exodus 21:9b-11) not only establishes a husband’s contractual obligation to provide frequent intercourse i.e., </w:t>
      </w:r>
      <w:r w:rsidRPr="00BB6FE7">
        <w:rPr>
          <w:i/>
          <w:iCs/>
          <w:sz w:val="26"/>
          <w:szCs w:val="26"/>
        </w:rPr>
        <w:t>onah</w:t>
      </w:r>
      <w:r w:rsidRPr="00BB6FE7">
        <w:rPr>
          <w:sz w:val="26"/>
          <w:szCs w:val="26"/>
        </w:rPr>
        <w:t xml:space="preserve">, but also quality sexual intimacy.] “The law of the Torah forbids intercourse between a husband and a wife in which the </w:t>
      </w:r>
      <w:r w:rsidRPr="00BB6FE7">
        <w:rPr>
          <w:b/>
          <w:bCs/>
          <w:sz w:val="26"/>
          <w:szCs w:val="26"/>
        </w:rPr>
        <w:t>woman’s desires are not appeased.</w:t>
      </w:r>
      <w:r w:rsidRPr="00BB6FE7">
        <w:rPr>
          <w:sz w:val="26"/>
          <w:szCs w:val="26"/>
        </w:rPr>
        <w:t xml:space="preserve"> He must appease her with </w:t>
      </w:r>
      <w:r w:rsidRPr="00BB6FE7">
        <w:rPr>
          <w:b/>
          <w:bCs/>
          <w:sz w:val="26"/>
          <w:szCs w:val="26"/>
        </w:rPr>
        <w:t>hugs and kisses</w:t>
      </w:r>
      <w:r w:rsidRPr="00BB6FE7">
        <w:rPr>
          <w:sz w:val="26"/>
          <w:szCs w:val="26"/>
        </w:rPr>
        <w:t xml:space="preserve"> until she desires the sexual union. Otherwise it is as if she is prey before a lion that tramples and devours.</w:t>
      </w:r>
    </w:p>
    <w:p w:rsidR="003D326B" w:rsidRPr="00BB6FE7" w:rsidRDefault="003D326B" w:rsidP="003D326B">
      <w:pPr>
        <w:rPr>
          <w:sz w:val="26"/>
          <w:szCs w:val="26"/>
        </w:rPr>
      </w:pPr>
      <w:r w:rsidRPr="00BB6FE7">
        <w:rPr>
          <w:sz w:val="26"/>
          <w:szCs w:val="26"/>
        </w:rPr>
        <w:t xml:space="preserve">It is </w:t>
      </w:r>
      <w:r w:rsidRPr="00BB6FE7">
        <w:rPr>
          <w:b/>
          <w:bCs/>
          <w:sz w:val="26"/>
          <w:szCs w:val="26"/>
        </w:rPr>
        <w:t xml:space="preserve">a criminal act of exploitation to deprive a woman of her right to sexual satisfaction, </w:t>
      </w:r>
      <w:r w:rsidRPr="00BB6FE7">
        <w:rPr>
          <w:sz w:val="26"/>
          <w:szCs w:val="26"/>
        </w:rPr>
        <w:t>even if the husband intends thereby to achieve a higher level of spirituality and asceticism. For he may not rob her [by minimizing the sexual contact to the barest act of physical intercourse] and treat her as if she were a [war] captive.  [See Maimonides prohibition of marital rape].</w:t>
      </w:r>
    </w:p>
    <w:p w:rsidR="003D326B" w:rsidRPr="00BB6FE7" w:rsidRDefault="003D326B" w:rsidP="003D326B">
      <w:pPr>
        <w:rPr>
          <w:sz w:val="26"/>
          <w:szCs w:val="26"/>
        </w:rPr>
      </w:pPr>
      <w:r w:rsidRPr="00BB6FE7">
        <w:rPr>
          <w:sz w:val="26"/>
          <w:szCs w:val="26"/>
        </w:rPr>
        <w:t xml:space="preserve">Such a man is comparable to </w:t>
      </w:r>
      <w:r w:rsidRPr="00BB6FE7">
        <w:rPr>
          <w:b/>
          <w:bCs/>
          <w:sz w:val="26"/>
          <w:szCs w:val="26"/>
        </w:rPr>
        <w:t>a thief and a robber</w:t>
      </w:r>
      <w:r w:rsidRPr="00BB6FE7">
        <w:rPr>
          <w:sz w:val="26"/>
          <w:szCs w:val="26"/>
        </w:rPr>
        <w:t xml:space="preserve">, as he steals from his wife that which he is obliged to give her. This amounts to killing his wife, as it is known that a woman’s utmost aspiration is to have a loving husband, and when she sees that this is not the </w:t>
      </w:r>
      <w:r w:rsidRPr="00BB6FE7">
        <w:rPr>
          <w:sz w:val="26"/>
          <w:szCs w:val="26"/>
        </w:rPr>
        <w:lastRenderedPageBreak/>
        <w:t xml:space="preserve">case, </w:t>
      </w:r>
      <w:r w:rsidRPr="00BB6FE7">
        <w:rPr>
          <w:b/>
          <w:bCs/>
          <w:sz w:val="26"/>
          <w:szCs w:val="26"/>
        </w:rPr>
        <w:t xml:space="preserve">she is so disappointed that at times her very life is in danger, on account of her great sorrow and grief </w:t>
      </w:r>
      <w:r w:rsidRPr="00BB6FE7">
        <w:rPr>
          <w:sz w:val="26"/>
          <w:szCs w:val="26"/>
        </w:rPr>
        <w:t>at being as lonely as a widow abandoned by her living husband.</w:t>
      </w:r>
    </w:p>
    <w:p w:rsidR="003D326B" w:rsidRPr="00BB6FE7" w:rsidRDefault="003D326B" w:rsidP="003D326B">
      <w:pPr>
        <w:rPr>
          <w:sz w:val="26"/>
          <w:szCs w:val="26"/>
          <w:rtl/>
        </w:rPr>
      </w:pPr>
      <w:r w:rsidRPr="00BB6FE7">
        <w:rPr>
          <w:sz w:val="26"/>
          <w:szCs w:val="26"/>
        </w:rPr>
        <w:t xml:space="preserve">One who grabs her and immediately has intercourse without developing emotional intimacy and then [after his ejaculation] separates himself from her immediately may think of himself as </w:t>
      </w:r>
      <w:r w:rsidRPr="00BB6FE7">
        <w:rPr>
          <w:b/>
          <w:bCs/>
          <w:sz w:val="26"/>
          <w:szCs w:val="26"/>
        </w:rPr>
        <w:t>angelic</w:t>
      </w:r>
      <w:r w:rsidRPr="00BB6FE7">
        <w:rPr>
          <w:sz w:val="26"/>
          <w:szCs w:val="26"/>
        </w:rPr>
        <w:t xml:space="preserve"> [in transcending his physical being]. But actually he is still receiving his full desire and his urges are placated with complete pleasure, but his wife has not had any pleasure and </w:t>
      </w:r>
      <w:r w:rsidRPr="00BB6FE7">
        <w:rPr>
          <w:b/>
          <w:bCs/>
          <w:sz w:val="26"/>
          <w:szCs w:val="26"/>
        </w:rPr>
        <w:t>she is hurting and ashamed</w:t>
      </w:r>
      <w:r w:rsidRPr="00BB6FE7">
        <w:rPr>
          <w:sz w:val="26"/>
          <w:szCs w:val="26"/>
        </w:rPr>
        <w:t xml:space="preserve">. </w:t>
      </w:r>
    </w:p>
    <w:p w:rsidR="00CB082A" w:rsidRPr="009630DD" w:rsidRDefault="003D326B" w:rsidP="00BB6FE7">
      <w:pPr>
        <w:rPr>
          <w:szCs w:val="24"/>
        </w:rPr>
      </w:pPr>
      <w:r w:rsidRPr="00BB6FE7">
        <w:rPr>
          <w:b/>
          <w:bCs/>
          <w:sz w:val="26"/>
          <w:szCs w:val="26"/>
        </w:rPr>
        <w:t>So what he thinks is the highest level of spirituality is in fact a false analogy [to angels] for no one can rise to higher levels by impure and injurious sins.”</w:t>
      </w:r>
      <w:r w:rsidR="00E034C6" w:rsidRPr="00772ECD">
        <w:rPr>
          <w:noProof/>
          <w:szCs w:val="24"/>
        </w:rPr>
        <w:drawing>
          <wp:inline distT="0" distB="0" distL="0" distR="0" wp14:anchorId="0EB708C1" wp14:editId="1ED79155">
            <wp:extent cx="1515600" cy="3268800"/>
            <wp:effectExtent l="0" t="0" r="8890" b="8255"/>
            <wp:docPr id="2" name="Picture 2" descr="D:\Users\Noam\Documents\shi files\sipurei hahamim, sex ethics and tmd - shi\SPOUSE TMD Final\Dvora TMD covers\art scans dvora covers\Bk Eight Adam &amp; Eve by B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oam\Documents\shi files\sipurei hahamim, sex ethics and tmd - shi\SPOUSE TMD Final\Dvora TMD covers\art scans dvora covers\Bk Eight Adam &amp; Eve by Benn.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5600" cy="3268800"/>
                    </a:xfrm>
                    <a:prstGeom prst="rect">
                      <a:avLst/>
                    </a:prstGeom>
                    <a:noFill/>
                    <a:ln>
                      <a:noFill/>
                    </a:ln>
                  </pic:spPr>
                </pic:pic>
              </a:graphicData>
            </a:graphic>
          </wp:inline>
        </w:drawing>
      </w:r>
      <w:r w:rsidR="00E034C6" w:rsidRPr="009630DD">
        <w:rPr>
          <w:szCs w:val="24"/>
        </w:rPr>
        <w:t>Benn, Adam and Eve</w:t>
      </w:r>
    </w:p>
    <w:p w:rsidR="009630DD" w:rsidRPr="009630DD" w:rsidRDefault="009630DD" w:rsidP="009630DD">
      <w:pPr>
        <w:rPr>
          <w:sz w:val="24"/>
          <w:szCs w:val="24"/>
        </w:rPr>
      </w:pPr>
    </w:p>
    <w:sectPr w:rsidR="009630DD" w:rsidRPr="009630DD" w:rsidSect="00510DC9">
      <w:footerReference w:type="default" r:id="rId1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660" w:rsidRDefault="00662660" w:rsidP="00AA0F33">
      <w:pPr>
        <w:spacing w:after="0" w:line="240" w:lineRule="auto"/>
      </w:pPr>
      <w:r>
        <w:separator/>
      </w:r>
    </w:p>
  </w:endnote>
  <w:endnote w:type="continuationSeparator" w:id="0">
    <w:p w:rsidR="00662660" w:rsidRDefault="00662660" w:rsidP="00AA0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814082"/>
      <w:docPartObj>
        <w:docPartGallery w:val="Page Numbers (Bottom of Page)"/>
        <w:docPartUnique/>
      </w:docPartObj>
    </w:sdtPr>
    <w:sdtEndPr/>
    <w:sdtContent>
      <w:p w:rsidR="00981656" w:rsidRDefault="00981656">
        <w:pPr>
          <w:pStyle w:val="Footer"/>
          <w:jc w:val="center"/>
        </w:pPr>
        <w:r>
          <w:fldChar w:fldCharType="begin"/>
        </w:r>
        <w:r>
          <w:instrText xml:space="preserve"> PAGE   \* MERGEFORMAT </w:instrText>
        </w:r>
        <w:r>
          <w:fldChar w:fldCharType="separate"/>
        </w:r>
        <w:r w:rsidR="00DA0688">
          <w:rPr>
            <w:noProof/>
          </w:rPr>
          <w:t>6</w:t>
        </w:r>
        <w:r>
          <w:rPr>
            <w:noProof/>
          </w:rPr>
          <w:fldChar w:fldCharType="end"/>
        </w:r>
      </w:p>
    </w:sdtContent>
  </w:sdt>
  <w:p w:rsidR="00981656" w:rsidRDefault="009816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660" w:rsidRDefault="00662660" w:rsidP="00AA0F33">
      <w:pPr>
        <w:spacing w:after="0" w:line="240" w:lineRule="auto"/>
      </w:pPr>
      <w:r>
        <w:separator/>
      </w:r>
    </w:p>
  </w:footnote>
  <w:footnote w:type="continuationSeparator" w:id="0">
    <w:p w:rsidR="00662660" w:rsidRDefault="00662660" w:rsidP="00AA0F33">
      <w:pPr>
        <w:spacing w:after="0" w:line="240" w:lineRule="auto"/>
      </w:pPr>
      <w:r>
        <w:continuationSeparator/>
      </w:r>
    </w:p>
  </w:footnote>
  <w:footnote w:id="1">
    <w:p w:rsidR="00E6129F" w:rsidRDefault="00E6129F" w:rsidP="00E6129F">
      <w:pPr>
        <w:pStyle w:val="FootnoteText"/>
      </w:pPr>
      <w:r>
        <w:rPr>
          <w:rStyle w:val="FootnoteReference"/>
        </w:rPr>
        <w:footnoteRef/>
      </w:r>
      <w:r>
        <w:t xml:space="preserve"> </w:t>
      </w:r>
      <w:r w:rsidRPr="000B009B">
        <w:t xml:space="preserve">Chabad missionary </w:t>
      </w:r>
      <w:r>
        <w:t xml:space="preserve">to Jewish students </w:t>
      </w:r>
      <w:r w:rsidRPr="000B009B">
        <w:t>on American college campuses in the 1950s (along with “the singing rabbi,” Reb Shlomo Carlebach). After leaving Chabad and Orthodox Judaism (1962), he founded the Boston Havurah (1968). A decade later (1978) he created Bnai Or</w:t>
      </w:r>
      <w:r>
        <w:t xml:space="preserve"> (later renamed Pnei Or to eliminate the masculine bias in the term </w:t>
      </w:r>
      <w:r w:rsidRPr="00FB0AA5">
        <w:rPr>
          <w:i/>
          <w:iCs/>
        </w:rPr>
        <w:t>bnai</w:t>
      </w:r>
      <w:r>
        <w:t xml:space="preserve"> which means, literally, sons). Eventually it grew into</w:t>
      </w:r>
      <w:r w:rsidRPr="000B009B">
        <w:t xml:space="preserve"> </w:t>
      </w:r>
      <w:r w:rsidRPr="00BB6FE7">
        <w:rPr>
          <w:rStyle w:val="sm"/>
          <w:rFonts w:eastAsia="MS Mincho"/>
          <w:color w:val="auto"/>
        </w:rPr>
        <w:t>aleph</w:t>
      </w:r>
      <w:r w:rsidRPr="00BB6FE7">
        <w:t>:</w:t>
      </w:r>
      <w:r w:rsidRPr="000B009B">
        <w:t xml:space="preserve"> The Jewish Renewal Movement and a seminary for neo-Hasidic Judaism that incorporated “vernacular Kabbalah” (integrating Jewish and Far Eastern meditational techniques)</w:t>
      </w:r>
    </w:p>
    <w:p w:rsidR="00E6129F" w:rsidRDefault="00E6129F" w:rsidP="00E6129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EE2"/>
    <w:multiLevelType w:val="hybridMultilevel"/>
    <w:tmpl w:val="7E6C8D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19638F"/>
    <w:multiLevelType w:val="hybridMultilevel"/>
    <w:tmpl w:val="CA804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86279"/>
    <w:multiLevelType w:val="hybridMultilevel"/>
    <w:tmpl w:val="F1EA543A"/>
    <w:lvl w:ilvl="0" w:tplc="1A24393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B48C5"/>
    <w:multiLevelType w:val="hybridMultilevel"/>
    <w:tmpl w:val="0DD03082"/>
    <w:lvl w:ilvl="0" w:tplc="0E64886C">
      <w:start w:val="1"/>
      <w:numFmt w:val="lowerLetter"/>
      <w:lvlText w:val="%1."/>
      <w:lvlJc w:val="left"/>
      <w:pPr>
        <w:ind w:left="1500" w:hanging="360"/>
      </w:pPr>
      <w:rPr>
        <w:color w:val="000000"/>
        <w:sz w:val="24"/>
      </w:r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4">
    <w:nsid w:val="15EF171B"/>
    <w:multiLevelType w:val="hybridMultilevel"/>
    <w:tmpl w:val="81D07BD4"/>
    <w:lvl w:ilvl="0" w:tplc="0FCAF65A">
      <w:start w:val="3"/>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181BDB"/>
    <w:multiLevelType w:val="hybridMultilevel"/>
    <w:tmpl w:val="AF4A29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90A576E"/>
    <w:multiLevelType w:val="hybridMultilevel"/>
    <w:tmpl w:val="FEA25700"/>
    <w:lvl w:ilvl="0" w:tplc="002023CA">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21B97CD4"/>
    <w:multiLevelType w:val="hybridMultilevel"/>
    <w:tmpl w:val="CCD248D6"/>
    <w:lvl w:ilvl="0" w:tplc="CCCEA6E0">
      <w:start w:val="3"/>
      <w:numFmt w:val="decimal"/>
      <w:lvlText w:val="%1."/>
      <w:lvlJc w:val="left"/>
      <w:pPr>
        <w:ind w:left="360" w:hanging="360"/>
      </w:pPr>
      <w:rPr>
        <w:rFonts w:asciiTheme="minorHAnsi" w:hAnsiTheme="minorHAnsi" w:hint="default"/>
        <w:b/>
        <w:bCs/>
      </w:rPr>
    </w:lvl>
    <w:lvl w:ilvl="1" w:tplc="04090019">
      <w:start w:val="1"/>
      <w:numFmt w:val="lowerLetter"/>
      <w:lvlText w:val="%2."/>
      <w:lvlJc w:val="left"/>
      <w:pPr>
        <w:ind w:left="1800" w:hanging="360"/>
      </w:pPr>
    </w:lvl>
    <w:lvl w:ilvl="2" w:tplc="F63C0538">
      <w:start w:val="3"/>
      <w:numFmt w:val="upperRoman"/>
      <w:lvlText w:val="%3."/>
      <w:lvlJc w:val="left"/>
      <w:pPr>
        <w:ind w:left="3060" w:hanging="72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137322"/>
    <w:multiLevelType w:val="hybridMultilevel"/>
    <w:tmpl w:val="423C52D2"/>
    <w:lvl w:ilvl="0" w:tplc="D9ECBE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907F93"/>
    <w:multiLevelType w:val="hybridMultilevel"/>
    <w:tmpl w:val="3CD665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213B9B"/>
    <w:multiLevelType w:val="hybridMultilevel"/>
    <w:tmpl w:val="CFACB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3242393"/>
    <w:multiLevelType w:val="hybridMultilevel"/>
    <w:tmpl w:val="3BC691D2"/>
    <w:lvl w:ilvl="0" w:tplc="9D7C1C1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50B1C53"/>
    <w:multiLevelType w:val="hybridMultilevel"/>
    <w:tmpl w:val="D1D688DA"/>
    <w:lvl w:ilvl="0" w:tplc="A8E4BC24">
      <w:start w:val="1"/>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7F3F27"/>
    <w:multiLevelType w:val="hybridMultilevel"/>
    <w:tmpl w:val="156647D0"/>
    <w:lvl w:ilvl="0" w:tplc="56CEA214">
      <w:start w:val="1"/>
      <w:numFmt w:val="decimal"/>
      <w:lvlText w:val="(%1)"/>
      <w:lvlJc w:val="left"/>
      <w:pPr>
        <w:ind w:left="720" w:hanging="360"/>
      </w:pPr>
      <w:rPr>
        <w:b w:val="0"/>
        <w:bCs w:val="0"/>
        <w:color w:val="000000"/>
        <w:sz w:val="24"/>
        <w:szCs w:val="24"/>
      </w:rPr>
    </w:lvl>
    <w:lvl w:ilvl="1" w:tplc="4972F6E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9715845"/>
    <w:multiLevelType w:val="hybridMultilevel"/>
    <w:tmpl w:val="CA804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21538E"/>
    <w:multiLevelType w:val="hybridMultilevel"/>
    <w:tmpl w:val="E2322292"/>
    <w:lvl w:ilvl="0" w:tplc="93AEF31A">
      <w:start w:val="1"/>
      <w:numFmt w:val="upperRoman"/>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D568EC"/>
    <w:multiLevelType w:val="hybridMultilevel"/>
    <w:tmpl w:val="6A387A02"/>
    <w:lvl w:ilvl="0" w:tplc="733A083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4613AB"/>
    <w:multiLevelType w:val="hybridMultilevel"/>
    <w:tmpl w:val="04629194"/>
    <w:lvl w:ilvl="0" w:tplc="B97A233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6597642"/>
    <w:multiLevelType w:val="hybridMultilevel"/>
    <w:tmpl w:val="3DCC3732"/>
    <w:lvl w:ilvl="0" w:tplc="FE62C484">
      <w:start w:val="1"/>
      <w:numFmt w:val="upperLetter"/>
      <w:pStyle w:val="Heading1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24B01"/>
    <w:multiLevelType w:val="hybridMultilevel"/>
    <w:tmpl w:val="F190E284"/>
    <w:lvl w:ilvl="0" w:tplc="A89C04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1D58E5"/>
    <w:multiLevelType w:val="hybridMultilevel"/>
    <w:tmpl w:val="E0E8A7C6"/>
    <w:lvl w:ilvl="0" w:tplc="22601C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D51547"/>
    <w:multiLevelType w:val="hybridMultilevel"/>
    <w:tmpl w:val="9342CAA4"/>
    <w:lvl w:ilvl="0" w:tplc="6EFE92CE">
      <w:start w:val="1"/>
      <w:numFmt w:val="decimal"/>
      <w:pStyle w:val="Heading2"/>
      <w:lvlText w:val="%1."/>
      <w:lvlJc w:val="left"/>
      <w:pPr>
        <w:ind w:left="1437" w:hanging="360"/>
      </w:pPr>
      <w:rPr>
        <w:rFonts w:asciiTheme="minorHAnsi" w:hAnsiTheme="minorHAnsi" w:cstheme="majorBidi" w:hint="default"/>
        <w:sz w:val="24"/>
        <w:szCs w:val="24"/>
      </w:rPr>
    </w:lvl>
    <w:lvl w:ilvl="1" w:tplc="04090019">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2">
    <w:nsid w:val="59F83C42"/>
    <w:multiLevelType w:val="hybridMultilevel"/>
    <w:tmpl w:val="DE68DD46"/>
    <w:lvl w:ilvl="0" w:tplc="F2FC36C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nsid w:val="6B5C71BD"/>
    <w:multiLevelType w:val="hybridMultilevel"/>
    <w:tmpl w:val="3398B30C"/>
    <w:lvl w:ilvl="0" w:tplc="492A49A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E3731E"/>
    <w:multiLevelType w:val="hybridMultilevel"/>
    <w:tmpl w:val="CDE201A0"/>
    <w:lvl w:ilvl="0" w:tplc="B50ADB3A">
      <w:start w:val="1"/>
      <w:numFmt w:val="decimal"/>
      <w:lvlText w:val="%1."/>
      <w:lvlJc w:val="left"/>
      <w:pPr>
        <w:ind w:left="4188" w:hanging="360"/>
      </w:pPr>
      <w:rPr>
        <w:b/>
        <w:bCs/>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71192CFA"/>
    <w:multiLevelType w:val="hybridMultilevel"/>
    <w:tmpl w:val="4D54F2B2"/>
    <w:lvl w:ilvl="0" w:tplc="E5CE9D4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2"/>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1"/>
    <w:lvlOverride w:ilvl="0">
      <w:startOverride w:val="3"/>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5"/>
  </w:num>
  <w:num w:numId="17">
    <w:abstractNumId w:val="2"/>
  </w:num>
  <w:num w:numId="18">
    <w:abstractNumId w:val="25"/>
  </w:num>
  <w:num w:numId="19">
    <w:abstractNumId w:val="4"/>
  </w:num>
  <w:num w:numId="20">
    <w:abstractNumId w:val="16"/>
  </w:num>
  <w:num w:numId="21">
    <w:abstractNumId w:val="1"/>
  </w:num>
  <w:num w:numId="22">
    <w:abstractNumId w:val="14"/>
  </w:num>
  <w:num w:numId="23">
    <w:abstractNumId w:val="19"/>
  </w:num>
  <w:num w:numId="24">
    <w:abstractNumId w:val="20"/>
  </w:num>
  <w:num w:numId="25">
    <w:abstractNumId w:val="11"/>
  </w:num>
  <w:num w:numId="26">
    <w:abstractNumId w:val="8"/>
  </w:num>
  <w:num w:numId="27">
    <w:abstractNumId w:val="10"/>
  </w:num>
  <w:num w:numId="28">
    <w:abstractNumId w:val="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590"/>
    <w:rsid w:val="00010856"/>
    <w:rsid w:val="00027540"/>
    <w:rsid w:val="000353BA"/>
    <w:rsid w:val="00061306"/>
    <w:rsid w:val="00093977"/>
    <w:rsid w:val="00240C00"/>
    <w:rsid w:val="00244185"/>
    <w:rsid w:val="00275FE2"/>
    <w:rsid w:val="002B3197"/>
    <w:rsid w:val="002C22E6"/>
    <w:rsid w:val="00310374"/>
    <w:rsid w:val="0033448F"/>
    <w:rsid w:val="00354F19"/>
    <w:rsid w:val="00392D51"/>
    <w:rsid w:val="00396B2A"/>
    <w:rsid w:val="003A4318"/>
    <w:rsid w:val="003C075F"/>
    <w:rsid w:val="003D326B"/>
    <w:rsid w:val="0040331E"/>
    <w:rsid w:val="004109E2"/>
    <w:rsid w:val="00411A3A"/>
    <w:rsid w:val="00416B8E"/>
    <w:rsid w:val="004352DD"/>
    <w:rsid w:val="00442EEC"/>
    <w:rsid w:val="00465F85"/>
    <w:rsid w:val="004725C5"/>
    <w:rsid w:val="0049365D"/>
    <w:rsid w:val="004B2AFD"/>
    <w:rsid w:val="004D0CEF"/>
    <w:rsid w:val="004E45A9"/>
    <w:rsid w:val="004E69CE"/>
    <w:rsid w:val="00510DC9"/>
    <w:rsid w:val="0052052F"/>
    <w:rsid w:val="00550427"/>
    <w:rsid w:val="005877AC"/>
    <w:rsid w:val="005A6153"/>
    <w:rsid w:val="005B2438"/>
    <w:rsid w:val="005F6327"/>
    <w:rsid w:val="00615B05"/>
    <w:rsid w:val="00662660"/>
    <w:rsid w:val="00680EEC"/>
    <w:rsid w:val="006A5099"/>
    <w:rsid w:val="00712DA0"/>
    <w:rsid w:val="00715E90"/>
    <w:rsid w:val="00724D4F"/>
    <w:rsid w:val="00735AFA"/>
    <w:rsid w:val="00772ECD"/>
    <w:rsid w:val="007C19CC"/>
    <w:rsid w:val="00836975"/>
    <w:rsid w:val="00894C41"/>
    <w:rsid w:val="008C0966"/>
    <w:rsid w:val="008D1923"/>
    <w:rsid w:val="00914660"/>
    <w:rsid w:val="0092090D"/>
    <w:rsid w:val="0094051D"/>
    <w:rsid w:val="0095426E"/>
    <w:rsid w:val="009630DD"/>
    <w:rsid w:val="00967AB2"/>
    <w:rsid w:val="00967CF9"/>
    <w:rsid w:val="00981656"/>
    <w:rsid w:val="00981E29"/>
    <w:rsid w:val="009F262A"/>
    <w:rsid w:val="009F61A3"/>
    <w:rsid w:val="00A6466B"/>
    <w:rsid w:val="00A67E9B"/>
    <w:rsid w:val="00AA0F33"/>
    <w:rsid w:val="00AC3276"/>
    <w:rsid w:val="00B301CA"/>
    <w:rsid w:val="00BB096A"/>
    <w:rsid w:val="00BB6FE7"/>
    <w:rsid w:val="00BC1CAA"/>
    <w:rsid w:val="00BE2418"/>
    <w:rsid w:val="00BF6EE8"/>
    <w:rsid w:val="00C03566"/>
    <w:rsid w:val="00C54CC6"/>
    <w:rsid w:val="00C670A0"/>
    <w:rsid w:val="00CB082A"/>
    <w:rsid w:val="00CC1F6D"/>
    <w:rsid w:val="00CE1590"/>
    <w:rsid w:val="00D30D46"/>
    <w:rsid w:val="00DA0688"/>
    <w:rsid w:val="00E034C6"/>
    <w:rsid w:val="00E45BDF"/>
    <w:rsid w:val="00E557DB"/>
    <w:rsid w:val="00E6129F"/>
    <w:rsid w:val="00E61FE0"/>
    <w:rsid w:val="00E75CA3"/>
    <w:rsid w:val="00E968DF"/>
    <w:rsid w:val="00EA3FDC"/>
    <w:rsid w:val="00F13A64"/>
    <w:rsid w:val="00F306A8"/>
    <w:rsid w:val="00F32AE0"/>
    <w:rsid w:val="00F663EC"/>
    <w:rsid w:val="00F84C39"/>
    <w:rsid w:val="00F868F1"/>
    <w:rsid w:val="00FA7027"/>
    <w:rsid w:val="00FD2934"/>
    <w:rsid w:val="00FE38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41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244185"/>
    <w:pPr>
      <w:keepLines w:val="0"/>
      <w:numPr>
        <w:numId w:val="1"/>
      </w:numPr>
      <w:spacing w:before="280" w:after="280"/>
      <w:ind w:left="720" w:hanging="720"/>
      <w:outlineLvl w:val="1"/>
    </w:pPr>
    <w:rPr>
      <w:rFonts w:ascii="Palatino Linotype" w:eastAsia="Palatino Linotype" w:hAnsi="Palatino Linotype" w:cs="David"/>
      <w:color w:val="auto"/>
      <w:sz w:val="24"/>
      <w:lang w:eastAsia="he-IL"/>
    </w:rPr>
  </w:style>
  <w:style w:type="paragraph" w:styleId="Heading3">
    <w:name w:val="heading 3"/>
    <w:basedOn w:val="Normal"/>
    <w:next w:val="Normal"/>
    <w:link w:val="Heading3Char"/>
    <w:uiPriority w:val="9"/>
    <w:semiHidden/>
    <w:unhideWhenUsed/>
    <w:qFormat/>
    <w:rsid w:val="00C67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 Char Char Char,Footnote Text Char1 Char Char Char Char,Footnote Text Char Char Char Char Char Char,Footnote Text Char1 Char Char Char Char Char Char"/>
    <w:basedOn w:val="Normal"/>
    <w:link w:val="FootnoteTextChar"/>
    <w:uiPriority w:val="99"/>
    <w:unhideWhenUsed/>
    <w:rsid w:val="00AA0F33"/>
    <w:pPr>
      <w:spacing w:after="0" w:line="240" w:lineRule="auto"/>
    </w:pPr>
    <w:rPr>
      <w:sz w:val="20"/>
      <w:szCs w:val="20"/>
    </w:rPr>
  </w:style>
  <w:style w:type="character" w:customStyle="1" w:styleId="FootnoteTextChar">
    <w:name w:val="Footnote Text Char"/>
    <w:aliases w:val="Footnote Text Char Char Char,Footnote Text Char Char Char Char Char,Footnote Text Char1 Char Char Char Char Char,Footnote Text Char Char Char Char Char Char Char,Footnote Text Char1 Char Char Char Char Char Char Char"/>
    <w:basedOn w:val="DefaultParagraphFont"/>
    <w:link w:val="FootnoteText"/>
    <w:uiPriority w:val="99"/>
    <w:rsid w:val="00AA0F33"/>
    <w:rPr>
      <w:sz w:val="20"/>
      <w:szCs w:val="20"/>
    </w:rPr>
  </w:style>
  <w:style w:type="character" w:styleId="FootnoteReference">
    <w:name w:val="footnote reference"/>
    <w:basedOn w:val="DefaultParagraphFont"/>
    <w:uiPriority w:val="99"/>
    <w:unhideWhenUsed/>
    <w:rsid w:val="00AA0F33"/>
    <w:rPr>
      <w:vertAlign w:val="superscript"/>
    </w:rPr>
  </w:style>
  <w:style w:type="character" w:customStyle="1" w:styleId="sm">
    <w:name w:val="sm"/>
    <w:uiPriority w:val="1"/>
    <w:rsid w:val="00AA0F33"/>
    <w:rPr>
      <w:rFonts w:ascii="Times New Roman" w:hAnsi="Times New Roman"/>
      <w:caps w:val="0"/>
      <w:smallCaps/>
      <w:color w:val="800000"/>
      <w:sz w:val="24"/>
      <w:szCs w:val="24"/>
      <w:bdr w:val="none" w:sz="0" w:space="0" w:color="auto"/>
    </w:rPr>
  </w:style>
  <w:style w:type="character" w:customStyle="1" w:styleId="Heading2Char">
    <w:name w:val="Heading 2 Char"/>
    <w:basedOn w:val="DefaultParagraphFont"/>
    <w:link w:val="Heading2"/>
    <w:uiPriority w:val="9"/>
    <w:rsid w:val="00244185"/>
    <w:rPr>
      <w:rFonts w:ascii="Palatino Linotype" w:eastAsia="Palatino Linotype" w:hAnsi="Palatino Linotype" w:cs="David"/>
      <w:b/>
      <w:bCs/>
      <w:sz w:val="24"/>
      <w:szCs w:val="28"/>
      <w:lang w:eastAsia="he-IL"/>
    </w:rPr>
  </w:style>
  <w:style w:type="paragraph" w:styleId="NoSpacing">
    <w:name w:val="No Spacing"/>
    <w:uiPriority w:val="1"/>
    <w:qFormat/>
    <w:rsid w:val="00244185"/>
    <w:pPr>
      <w:spacing w:after="0" w:line="240" w:lineRule="auto"/>
      <w:jc w:val="both"/>
    </w:pPr>
    <w:rPr>
      <w:rFonts w:eastAsiaTheme="minorEastAsia" w:cstheme="minorHAnsi"/>
      <w:sz w:val="24"/>
      <w:szCs w:val="24"/>
    </w:rPr>
  </w:style>
  <w:style w:type="character" w:customStyle="1" w:styleId="EndnoteTextChar">
    <w:name w:val="Endnote Text Char"/>
    <w:aliases w:val="Char Char Char Char Char Char Char Char1,Char Char Char Char Char Char Char1,Char Char Char Char Char Char Char Char Char,Char Char Char Char Char Char Char Char Char Char Char"/>
    <w:basedOn w:val="DefaultParagraphFont"/>
    <w:link w:val="EndnoteText"/>
    <w:uiPriority w:val="99"/>
    <w:semiHidden/>
    <w:locked/>
    <w:rsid w:val="00244185"/>
    <w:rPr>
      <w:rFonts w:asciiTheme="majorBidi" w:eastAsia="Times New Roman" w:hAnsiTheme="majorBidi" w:cstheme="majorBidi"/>
      <w:noProof/>
      <w:color w:val="000000"/>
      <w:sz w:val="24"/>
      <w:szCs w:val="24"/>
      <w:lang w:val="x-none" w:eastAsia="x-none" w:bidi="ar-SA"/>
    </w:rPr>
  </w:style>
  <w:style w:type="paragraph" w:styleId="EndnoteText">
    <w:name w:val="endnote text"/>
    <w:aliases w:val="Char Char Char Char Char Char Char,Char Char Char Char Char Char,Char Char Char Char Char Char Char Char,Char Char Char Char Char Char Char Char Char Char"/>
    <w:basedOn w:val="Normal"/>
    <w:link w:val="EndnoteTextChar"/>
    <w:uiPriority w:val="99"/>
    <w:semiHidden/>
    <w:unhideWhenUsed/>
    <w:rsid w:val="00244185"/>
    <w:pPr>
      <w:spacing w:after="0" w:line="240" w:lineRule="auto"/>
      <w:ind w:left="720"/>
    </w:pPr>
    <w:rPr>
      <w:rFonts w:asciiTheme="majorBidi" w:eastAsia="Times New Roman" w:hAnsiTheme="majorBidi" w:cstheme="majorBidi"/>
      <w:noProof/>
      <w:color w:val="000000"/>
      <w:sz w:val="24"/>
      <w:szCs w:val="24"/>
      <w:lang w:val="x-none" w:eastAsia="x-none" w:bidi="ar-SA"/>
    </w:rPr>
  </w:style>
  <w:style w:type="character" w:customStyle="1" w:styleId="EndnoteTextChar1">
    <w:name w:val="Endnote Text Char1"/>
    <w:basedOn w:val="DefaultParagraphFont"/>
    <w:uiPriority w:val="99"/>
    <w:semiHidden/>
    <w:rsid w:val="00244185"/>
    <w:rPr>
      <w:sz w:val="20"/>
      <w:szCs w:val="20"/>
    </w:rPr>
  </w:style>
  <w:style w:type="character" w:styleId="EndnoteReference">
    <w:name w:val="endnote reference"/>
    <w:semiHidden/>
    <w:unhideWhenUsed/>
    <w:rsid w:val="00244185"/>
    <w:rPr>
      <w:rFonts w:ascii="Times New Roman" w:hAnsi="Times New Roman" w:cs="Times New Roman" w:hint="default"/>
      <w:strike w:val="0"/>
      <w:dstrike w:val="0"/>
      <w:noProof/>
      <w:color w:val="000000"/>
      <w:spacing w:val="0"/>
      <w:sz w:val="20"/>
      <w:szCs w:val="20"/>
      <w:u w:val="none"/>
      <w:effect w:val="none"/>
      <w:vertAlign w:val="superscript"/>
    </w:rPr>
  </w:style>
  <w:style w:type="character" w:customStyle="1" w:styleId="Heading1Char">
    <w:name w:val="Heading 1 Char"/>
    <w:basedOn w:val="DefaultParagraphFont"/>
    <w:link w:val="Heading1"/>
    <w:uiPriority w:val="9"/>
    <w:rsid w:val="0024418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4185"/>
    <w:pPr>
      <w:ind w:left="720"/>
      <w:contextualSpacing/>
    </w:pPr>
  </w:style>
  <w:style w:type="character" w:customStyle="1" w:styleId="FootnotesChar">
    <w:name w:val="Footnotes Char"/>
    <w:basedOn w:val="DefaultParagraphFont"/>
    <w:link w:val="Footnotes"/>
    <w:locked/>
    <w:rsid w:val="00C03566"/>
    <w:rPr>
      <w:rFonts w:asciiTheme="majorBidi" w:eastAsia="Times New Roman" w:hAnsiTheme="majorBidi" w:cstheme="majorBidi"/>
      <w:color w:val="000000"/>
      <w:sz w:val="20"/>
      <w:szCs w:val="20"/>
      <w:lang w:bidi="ar-SA"/>
    </w:rPr>
  </w:style>
  <w:style w:type="paragraph" w:customStyle="1" w:styleId="Footnotes">
    <w:name w:val="Footnotes"/>
    <w:basedOn w:val="Normal"/>
    <w:link w:val="FootnotesChar"/>
    <w:qFormat/>
    <w:rsid w:val="00C03566"/>
    <w:pPr>
      <w:spacing w:after="0" w:line="240" w:lineRule="auto"/>
    </w:pPr>
    <w:rPr>
      <w:rFonts w:asciiTheme="majorBidi" w:eastAsia="Times New Roman" w:hAnsiTheme="majorBidi" w:cstheme="majorBidi"/>
      <w:color w:val="000000"/>
      <w:sz w:val="20"/>
      <w:szCs w:val="20"/>
      <w:lang w:bidi="ar-SA"/>
    </w:rPr>
  </w:style>
  <w:style w:type="character" w:customStyle="1" w:styleId="apple-converted-space">
    <w:name w:val="apple-converted-space"/>
    <w:basedOn w:val="DefaultParagraphFont"/>
    <w:rsid w:val="00C03566"/>
  </w:style>
  <w:style w:type="character" w:customStyle="1" w:styleId="i">
    <w:name w:val="i"/>
    <w:uiPriority w:val="1"/>
    <w:rsid w:val="002C22E6"/>
    <w:rPr>
      <w:i/>
      <w:color w:val="008000"/>
      <w:szCs w:val="24"/>
      <w:bdr w:val="none" w:sz="0" w:space="0" w:color="auto"/>
    </w:rPr>
  </w:style>
  <w:style w:type="paragraph" w:customStyle="1" w:styleId="bqf">
    <w:name w:val="bqf"/>
    <w:basedOn w:val="Normal"/>
    <w:next w:val="Normal"/>
    <w:uiPriority w:val="1"/>
    <w:rsid w:val="00E968DF"/>
    <w:pPr>
      <w:widowControl w:val="0"/>
      <w:spacing w:before="120" w:after="0" w:line="240" w:lineRule="auto"/>
      <w:ind w:left="360" w:right="360"/>
      <w:jc w:val="both"/>
    </w:pPr>
    <w:rPr>
      <w:rFonts w:ascii="Times New Roman" w:eastAsia="Times New Roman" w:hAnsi="Times New Roman" w:cs="Times New Roman"/>
      <w:szCs w:val="24"/>
      <w:lang w:bidi="ar-SA"/>
    </w:rPr>
  </w:style>
  <w:style w:type="paragraph" w:customStyle="1" w:styleId="bql">
    <w:name w:val="bql"/>
    <w:basedOn w:val="Normal"/>
    <w:next w:val="Normal"/>
    <w:uiPriority w:val="1"/>
    <w:rsid w:val="00E968DF"/>
    <w:pPr>
      <w:widowControl w:val="0"/>
      <w:spacing w:after="360" w:line="240" w:lineRule="auto"/>
      <w:ind w:left="360" w:right="360" w:firstLine="720"/>
      <w:jc w:val="both"/>
    </w:pPr>
    <w:rPr>
      <w:rFonts w:ascii="Times New Roman" w:eastAsia="Times New Roman" w:hAnsi="Times New Roman" w:cs="Times New Roman"/>
      <w:szCs w:val="24"/>
      <w:lang w:bidi="ar-SA"/>
    </w:rPr>
  </w:style>
  <w:style w:type="character" w:customStyle="1" w:styleId="enref">
    <w:name w:val="enref"/>
    <w:uiPriority w:val="1"/>
    <w:rsid w:val="00E968DF"/>
    <w:rPr>
      <w:color w:val="0000FF"/>
      <w:vertAlign w:val="superscript"/>
    </w:rPr>
  </w:style>
  <w:style w:type="paragraph" w:customStyle="1" w:styleId="Heading15">
    <w:name w:val="Heading 1.5"/>
    <w:basedOn w:val="Heading1"/>
    <w:next w:val="Normal"/>
    <w:link w:val="Heading15Char"/>
    <w:qFormat/>
    <w:rsid w:val="00981656"/>
    <w:pPr>
      <w:keepLines w:val="0"/>
      <w:numPr>
        <w:numId w:val="15"/>
      </w:numPr>
      <w:spacing w:before="0" w:after="200"/>
    </w:pPr>
    <w:rPr>
      <w:rFonts w:ascii="Palatino Linotype" w:eastAsia="Palatino Linotype" w:hAnsi="Palatino Linotype" w:cs="David"/>
      <w:sz w:val="24"/>
      <w:lang w:eastAsia="he-IL"/>
    </w:rPr>
  </w:style>
  <w:style w:type="character" w:customStyle="1" w:styleId="Heading15Char">
    <w:name w:val="Heading 1.5 Char"/>
    <w:basedOn w:val="Heading1Char"/>
    <w:link w:val="Heading15"/>
    <w:rsid w:val="00981656"/>
    <w:rPr>
      <w:rFonts w:ascii="Palatino Linotype" w:eastAsia="Palatino Linotype" w:hAnsi="Palatino Linotype" w:cs="David"/>
      <w:b/>
      <w:bCs/>
      <w:color w:val="365F91" w:themeColor="accent1" w:themeShade="BF"/>
      <w:sz w:val="24"/>
      <w:szCs w:val="28"/>
      <w:lang w:eastAsia="he-IL"/>
    </w:rPr>
  </w:style>
  <w:style w:type="paragraph" w:styleId="Header">
    <w:name w:val="header"/>
    <w:basedOn w:val="Normal"/>
    <w:link w:val="HeaderChar"/>
    <w:uiPriority w:val="99"/>
    <w:unhideWhenUsed/>
    <w:rsid w:val="00981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56"/>
  </w:style>
  <w:style w:type="paragraph" w:styleId="Footer">
    <w:name w:val="footer"/>
    <w:basedOn w:val="Normal"/>
    <w:link w:val="FooterChar"/>
    <w:uiPriority w:val="99"/>
    <w:unhideWhenUsed/>
    <w:rsid w:val="00981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56"/>
  </w:style>
  <w:style w:type="character" w:customStyle="1" w:styleId="Heading3Char">
    <w:name w:val="Heading 3 Char"/>
    <w:basedOn w:val="DefaultParagraphFont"/>
    <w:link w:val="Heading3"/>
    <w:uiPriority w:val="9"/>
    <w:semiHidden/>
    <w:rsid w:val="00C670A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41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244185"/>
    <w:pPr>
      <w:keepLines w:val="0"/>
      <w:numPr>
        <w:numId w:val="1"/>
      </w:numPr>
      <w:spacing w:before="280" w:after="280"/>
      <w:ind w:left="720" w:hanging="720"/>
      <w:outlineLvl w:val="1"/>
    </w:pPr>
    <w:rPr>
      <w:rFonts w:ascii="Palatino Linotype" w:eastAsia="Palatino Linotype" w:hAnsi="Palatino Linotype" w:cs="David"/>
      <w:color w:val="auto"/>
      <w:sz w:val="24"/>
      <w:lang w:eastAsia="he-IL"/>
    </w:rPr>
  </w:style>
  <w:style w:type="paragraph" w:styleId="Heading3">
    <w:name w:val="heading 3"/>
    <w:basedOn w:val="Normal"/>
    <w:next w:val="Normal"/>
    <w:link w:val="Heading3Char"/>
    <w:uiPriority w:val="9"/>
    <w:semiHidden/>
    <w:unhideWhenUsed/>
    <w:qFormat/>
    <w:rsid w:val="00C67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 Char Char Char,Footnote Text Char1 Char Char Char Char,Footnote Text Char Char Char Char Char Char,Footnote Text Char1 Char Char Char Char Char Char"/>
    <w:basedOn w:val="Normal"/>
    <w:link w:val="FootnoteTextChar"/>
    <w:uiPriority w:val="99"/>
    <w:unhideWhenUsed/>
    <w:rsid w:val="00AA0F33"/>
    <w:pPr>
      <w:spacing w:after="0" w:line="240" w:lineRule="auto"/>
    </w:pPr>
    <w:rPr>
      <w:sz w:val="20"/>
      <w:szCs w:val="20"/>
    </w:rPr>
  </w:style>
  <w:style w:type="character" w:customStyle="1" w:styleId="FootnoteTextChar">
    <w:name w:val="Footnote Text Char"/>
    <w:aliases w:val="Footnote Text Char Char Char,Footnote Text Char Char Char Char Char,Footnote Text Char1 Char Char Char Char Char,Footnote Text Char Char Char Char Char Char Char,Footnote Text Char1 Char Char Char Char Char Char Char"/>
    <w:basedOn w:val="DefaultParagraphFont"/>
    <w:link w:val="FootnoteText"/>
    <w:uiPriority w:val="99"/>
    <w:rsid w:val="00AA0F33"/>
    <w:rPr>
      <w:sz w:val="20"/>
      <w:szCs w:val="20"/>
    </w:rPr>
  </w:style>
  <w:style w:type="character" w:styleId="FootnoteReference">
    <w:name w:val="footnote reference"/>
    <w:basedOn w:val="DefaultParagraphFont"/>
    <w:uiPriority w:val="99"/>
    <w:unhideWhenUsed/>
    <w:rsid w:val="00AA0F33"/>
    <w:rPr>
      <w:vertAlign w:val="superscript"/>
    </w:rPr>
  </w:style>
  <w:style w:type="character" w:customStyle="1" w:styleId="sm">
    <w:name w:val="sm"/>
    <w:uiPriority w:val="1"/>
    <w:rsid w:val="00AA0F33"/>
    <w:rPr>
      <w:rFonts w:ascii="Times New Roman" w:hAnsi="Times New Roman"/>
      <w:caps w:val="0"/>
      <w:smallCaps/>
      <w:color w:val="800000"/>
      <w:sz w:val="24"/>
      <w:szCs w:val="24"/>
      <w:bdr w:val="none" w:sz="0" w:space="0" w:color="auto"/>
    </w:rPr>
  </w:style>
  <w:style w:type="character" w:customStyle="1" w:styleId="Heading2Char">
    <w:name w:val="Heading 2 Char"/>
    <w:basedOn w:val="DefaultParagraphFont"/>
    <w:link w:val="Heading2"/>
    <w:uiPriority w:val="9"/>
    <w:rsid w:val="00244185"/>
    <w:rPr>
      <w:rFonts w:ascii="Palatino Linotype" w:eastAsia="Palatino Linotype" w:hAnsi="Palatino Linotype" w:cs="David"/>
      <w:b/>
      <w:bCs/>
      <w:sz w:val="24"/>
      <w:szCs w:val="28"/>
      <w:lang w:eastAsia="he-IL"/>
    </w:rPr>
  </w:style>
  <w:style w:type="paragraph" w:styleId="NoSpacing">
    <w:name w:val="No Spacing"/>
    <w:uiPriority w:val="1"/>
    <w:qFormat/>
    <w:rsid w:val="00244185"/>
    <w:pPr>
      <w:spacing w:after="0" w:line="240" w:lineRule="auto"/>
      <w:jc w:val="both"/>
    </w:pPr>
    <w:rPr>
      <w:rFonts w:eastAsiaTheme="minorEastAsia" w:cstheme="minorHAnsi"/>
      <w:sz w:val="24"/>
      <w:szCs w:val="24"/>
    </w:rPr>
  </w:style>
  <w:style w:type="character" w:customStyle="1" w:styleId="EndnoteTextChar">
    <w:name w:val="Endnote Text Char"/>
    <w:aliases w:val="Char Char Char Char Char Char Char Char1,Char Char Char Char Char Char Char1,Char Char Char Char Char Char Char Char Char,Char Char Char Char Char Char Char Char Char Char Char"/>
    <w:basedOn w:val="DefaultParagraphFont"/>
    <w:link w:val="EndnoteText"/>
    <w:uiPriority w:val="99"/>
    <w:semiHidden/>
    <w:locked/>
    <w:rsid w:val="00244185"/>
    <w:rPr>
      <w:rFonts w:asciiTheme="majorBidi" w:eastAsia="Times New Roman" w:hAnsiTheme="majorBidi" w:cstheme="majorBidi"/>
      <w:noProof/>
      <w:color w:val="000000"/>
      <w:sz w:val="24"/>
      <w:szCs w:val="24"/>
      <w:lang w:val="x-none" w:eastAsia="x-none" w:bidi="ar-SA"/>
    </w:rPr>
  </w:style>
  <w:style w:type="paragraph" w:styleId="EndnoteText">
    <w:name w:val="endnote text"/>
    <w:aliases w:val="Char Char Char Char Char Char Char,Char Char Char Char Char Char,Char Char Char Char Char Char Char Char,Char Char Char Char Char Char Char Char Char Char"/>
    <w:basedOn w:val="Normal"/>
    <w:link w:val="EndnoteTextChar"/>
    <w:uiPriority w:val="99"/>
    <w:semiHidden/>
    <w:unhideWhenUsed/>
    <w:rsid w:val="00244185"/>
    <w:pPr>
      <w:spacing w:after="0" w:line="240" w:lineRule="auto"/>
      <w:ind w:left="720"/>
    </w:pPr>
    <w:rPr>
      <w:rFonts w:asciiTheme="majorBidi" w:eastAsia="Times New Roman" w:hAnsiTheme="majorBidi" w:cstheme="majorBidi"/>
      <w:noProof/>
      <w:color w:val="000000"/>
      <w:sz w:val="24"/>
      <w:szCs w:val="24"/>
      <w:lang w:val="x-none" w:eastAsia="x-none" w:bidi="ar-SA"/>
    </w:rPr>
  </w:style>
  <w:style w:type="character" w:customStyle="1" w:styleId="EndnoteTextChar1">
    <w:name w:val="Endnote Text Char1"/>
    <w:basedOn w:val="DefaultParagraphFont"/>
    <w:uiPriority w:val="99"/>
    <w:semiHidden/>
    <w:rsid w:val="00244185"/>
    <w:rPr>
      <w:sz w:val="20"/>
      <w:szCs w:val="20"/>
    </w:rPr>
  </w:style>
  <w:style w:type="character" w:styleId="EndnoteReference">
    <w:name w:val="endnote reference"/>
    <w:semiHidden/>
    <w:unhideWhenUsed/>
    <w:rsid w:val="00244185"/>
    <w:rPr>
      <w:rFonts w:ascii="Times New Roman" w:hAnsi="Times New Roman" w:cs="Times New Roman" w:hint="default"/>
      <w:strike w:val="0"/>
      <w:dstrike w:val="0"/>
      <w:noProof/>
      <w:color w:val="000000"/>
      <w:spacing w:val="0"/>
      <w:sz w:val="20"/>
      <w:szCs w:val="20"/>
      <w:u w:val="none"/>
      <w:effect w:val="none"/>
      <w:vertAlign w:val="superscript"/>
    </w:rPr>
  </w:style>
  <w:style w:type="character" w:customStyle="1" w:styleId="Heading1Char">
    <w:name w:val="Heading 1 Char"/>
    <w:basedOn w:val="DefaultParagraphFont"/>
    <w:link w:val="Heading1"/>
    <w:uiPriority w:val="9"/>
    <w:rsid w:val="0024418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4185"/>
    <w:pPr>
      <w:ind w:left="720"/>
      <w:contextualSpacing/>
    </w:pPr>
  </w:style>
  <w:style w:type="character" w:customStyle="1" w:styleId="FootnotesChar">
    <w:name w:val="Footnotes Char"/>
    <w:basedOn w:val="DefaultParagraphFont"/>
    <w:link w:val="Footnotes"/>
    <w:locked/>
    <w:rsid w:val="00C03566"/>
    <w:rPr>
      <w:rFonts w:asciiTheme="majorBidi" w:eastAsia="Times New Roman" w:hAnsiTheme="majorBidi" w:cstheme="majorBidi"/>
      <w:color w:val="000000"/>
      <w:sz w:val="20"/>
      <w:szCs w:val="20"/>
      <w:lang w:bidi="ar-SA"/>
    </w:rPr>
  </w:style>
  <w:style w:type="paragraph" w:customStyle="1" w:styleId="Footnotes">
    <w:name w:val="Footnotes"/>
    <w:basedOn w:val="Normal"/>
    <w:link w:val="FootnotesChar"/>
    <w:qFormat/>
    <w:rsid w:val="00C03566"/>
    <w:pPr>
      <w:spacing w:after="0" w:line="240" w:lineRule="auto"/>
    </w:pPr>
    <w:rPr>
      <w:rFonts w:asciiTheme="majorBidi" w:eastAsia="Times New Roman" w:hAnsiTheme="majorBidi" w:cstheme="majorBidi"/>
      <w:color w:val="000000"/>
      <w:sz w:val="20"/>
      <w:szCs w:val="20"/>
      <w:lang w:bidi="ar-SA"/>
    </w:rPr>
  </w:style>
  <w:style w:type="character" w:customStyle="1" w:styleId="apple-converted-space">
    <w:name w:val="apple-converted-space"/>
    <w:basedOn w:val="DefaultParagraphFont"/>
    <w:rsid w:val="00C03566"/>
  </w:style>
  <w:style w:type="character" w:customStyle="1" w:styleId="i">
    <w:name w:val="i"/>
    <w:uiPriority w:val="1"/>
    <w:rsid w:val="002C22E6"/>
    <w:rPr>
      <w:i/>
      <w:color w:val="008000"/>
      <w:szCs w:val="24"/>
      <w:bdr w:val="none" w:sz="0" w:space="0" w:color="auto"/>
    </w:rPr>
  </w:style>
  <w:style w:type="paragraph" w:customStyle="1" w:styleId="bqf">
    <w:name w:val="bqf"/>
    <w:basedOn w:val="Normal"/>
    <w:next w:val="Normal"/>
    <w:uiPriority w:val="1"/>
    <w:rsid w:val="00E968DF"/>
    <w:pPr>
      <w:widowControl w:val="0"/>
      <w:spacing w:before="120" w:after="0" w:line="240" w:lineRule="auto"/>
      <w:ind w:left="360" w:right="360"/>
      <w:jc w:val="both"/>
    </w:pPr>
    <w:rPr>
      <w:rFonts w:ascii="Times New Roman" w:eastAsia="Times New Roman" w:hAnsi="Times New Roman" w:cs="Times New Roman"/>
      <w:szCs w:val="24"/>
      <w:lang w:bidi="ar-SA"/>
    </w:rPr>
  </w:style>
  <w:style w:type="paragraph" w:customStyle="1" w:styleId="bql">
    <w:name w:val="bql"/>
    <w:basedOn w:val="Normal"/>
    <w:next w:val="Normal"/>
    <w:uiPriority w:val="1"/>
    <w:rsid w:val="00E968DF"/>
    <w:pPr>
      <w:widowControl w:val="0"/>
      <w:spacing w:after="360" w:line="240" w:lineRule="auto"/>
      <w:ind w:left="360" w:right="360" w:firstLine="720"/>
      <w:jc w:val="both"/>
    </w:pPr>
    <w:rPr>
      <w:rFonts w:ascii="Times New Roman" w:eastAsia="Times New Roman" w:hAnsi="Times New Roman" w:cs="Times New Roman"/>
      <w:szCs w:val="24"/>
      <w:lang w:bidi="ar-SA"/>
    </w:rPr>
  </w:style>
  <w:style w:type="character" w:customStyle="1" w:styleId="enref">
    <w:name w:val="enref"/>
    <w:uiPriority w:val="1"/>
    <w:rsid w:val="00E968DF"/>
    <w:rPr>
      <w:color w:val="0000FF"/>
      <w:vertAlign w:val="superscript"/>
    </w:rPr>
  </w:style>
  <w:style w:type="paragraph" w:customStyle="1" w:styleId="Heading15">
    <w:name w:val="Heading 1.5"/>
    <w:basedOn w:val="Heading1"/>
    <w:next w:val="Normal"/>
    <w:link w:val="Heading15Char"/>
    <w:qFormat/>
    <w:rsid w:val="00981656"/>
    <w:pPr>
      <w:keepLines w:val="0"/>
      <w:numPr>
        <w:numId w:val="15"/>
      </w:numPr>
      <w:spacing w:before="0" w:after="200"/>
    </w:pPr>
    <w:rPr>
      <w:rFonts w:ascii="Palatino Linotype" w:eastAsia="Palatino Linotype" w:hAnsi="Palatino Linotype" w:cs="David"/>
      <w:sz w:val="24"/>
      <w:lang w:eastAsia="he-IL"/>
    </w:rPr>
  </w:style>
  <w:style w:type="character" w:customStyle="1" w:styleId="Heading15Char">
    <w:name w:val="Heading 1.5 Char"/>
    <w:basedOn w:val="Heading1Char"/>
    <w:link w:val="Heading15"/>
    <w:rsid w:val="00981656"/>
    <w:rPr>
      <w:rFonts w:ascii="Palatino Linotype" w:eastAsia="Palatino Linotype" w:hAnsi="Palatino Linotype" w:cs="David"/>
      <w:b/>
      <w:bCs/>
      <w:color w:val="365F91" w:themeColor="accent1" w:themeShade="BF"/>
      <w:sz w:val="24"/>
      <w:szCs w:val="28"/>
      <w:lang w:eastAsia="he-IL"/>
    </w:rPr>
  </w:style>
  <w:style w:type="paragraph" w:styleId="Header">
    <w:name w:val="header"/>
    <w:basedOn w:val="Normal"/>
    <w:link w:val="HeaderChar"/>
    <w:uiPriority w:val="99"/>
    <w:unhideWhenUsed/>
    <w:rsid w:val="00981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56"/>
  </w:style>
  <w:style w:type="paragraph" w:styleId="Footer">
    <w:name w:val="footer"/>
    <w:basedOn w:val="Normal"/>
    <w:link w:val="FooterChar"/>
    <w:uiPriority w:val="99"/>
    <w:unhideWhenUsed/>
    <w:rsid w:val="00981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56"/>
  </w:style>
  <w:style w:type="character" w:customStyle="1" w:styleId="Heading3Char">
    <w:name w:val="Heading 3 Char"/>
    <w:basedOn w:val="DefaultParagraphFont"/>
    <w:link w:val="Heading3"/>
    <w:uiPriority w:val="9"/>
    <w:semiHidden/>
    <w:rsid w:val="00C670A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72837">
      <w:bodyDiv w:val="1"/>
      <w:marLeft w:val="0"/>
      <w:marRight w:val="0"/>
      <w:marTop w:val="0"/>
      <w:marBottom w:val="0"/>
      <w:divBdr>
        <w:top w:val="none" w:sz="0" w:space="0" w:color="auto"/>
        <w:left w:val="none" w:sz="0" w:space="0" w:color="auto"/>
        <w:bottom w:val="none" w:sz="0" w:space="0" w:color="auto"/>
        <w:right w:val="none" w:sz="0" w:space="0" w:color="auto"/>
      </w:divBdr>
      <w:divsChild>
        <w:div w:id="1127316511">
          <w:marLeft w:val="0"/>
          <w:marRight w:val="0"/>
          <w:marTop w:val="0"/>
          <w:marBottom w:val="0"/>
          <w:divBdr>
            <w:top w:val="none" w:sz="0" w:space="0" w:color="auto"/>
            <w:left w:val="none" w:sz="0" w:space="0" w:color="auto"/>
            <w:bottom w:val="none" w:sz="0" w:space="0" w:color="auto"/>
            <w:right w:val="none" w:sz="0" w:space="0" w:color="auto"/>
          </w:divBdr>
          <w:divsChild>
            <w:div w:id="293098614">
              <w:marLeft w:val="0"/>
              <w:marRight w:val="0"/>
              <w:marTop w:val="0"/>
              <w:marBottom w:val="0"/>
              <w:divBdr>
                <w:top w:val="none" w:sz="0" w:space="0" w:color="auto"/>
                <w:left w:val="none" w:sz="0" w:space="0" w:color="auto"/>
                <w:bottom w:val="none" w:sz="0" w:space="0" w:color="auto"/>
                <w:right w:val="none" w:sz="0" w:space="0" w:color="auto"/>
              </w:divBdr>
            </w:div>
          </w:divsChild>
        </w:div>
        <w:div w:id="318920437">
          <w:marLeft w:val="0"/>
          <w:marRight w:val="255"/>
          <w:marTop w:val="0"/>
          <w:marBottom w:val="0"/>
          <w:divBdr>
            <w:top w:val="none" w:sz="0" w:space="0" w:color="auto"/>
            <w:left w:val="none" w:sz="0" w:space="0" w:color="auto"/>
            <w:bottom w:val="none" w:sz="0" w:space="0" w:color="auto"/>
            <w:right w:val="none" w:sz="0" w:space="0" w:color="auto"/>
          </w:divBdr>
          <w:divsChild>
            <w:div w:id="905913457">
              <w:marLeft w:val="0"/>
              <w:marRight w:val="0"/>
              <w:marTop w:val="0"/>
              <w:marBottom w:val="0"/>
              <w:divBdr>
                <w:top w:val="none" w:sz="0" w:space="0" w:color="auto"/>
                <w:left w:val="none" w:sz="0" w:space="0" w:color="auto"/>
                <w:bottom w:val="none" w:sz="0" w:space="0" w:color="auto"/>
                <w:right w:val="none" w:sz="0" w:space="0" w:color="auto"/>
              </w:divBdr>
              <w:divsChild>
                <w:div w:id="17206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05A17-85FD-436E-BDAD-AC556272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8</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Noam Zion</dc:creator>
  <cp:lastModifiedBy>Noam Zion</cp:lastModifiedBy>
  <cp:revision>32</cp:revision>
  <dcterms:created xsi:type="dcterms:W3CDTF">2020-11-19T11:06:00Z</dcterms:created>
  <dcterms:modified xsi:type="dcterms:W3CDTF">2022-01-01T21:35:00Z</dcterms:modified>
</cp:coreProperties>
</file>